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77107E" w:rsidRPr="008C73C1" w:rsidP="0077107E" w14:paraId="34395B51" w14:textId="77777777">
      <w:pPr>
        <w:rPr>
          <w:color w:val="FF0000"/>
        </w:rPr>
      </w:pPr>
    </w:p>
    <w:p w:rsidR="0077107E" w:rsidP="0077107E" w14:paraId="17710560" w14:textId="77777777">
      <w:pPr>
        <w:pStyle w:val="Heading2"/>
      </w:pPr>
      <w:r>
        <w:t xml:space="preserve">Endring siden forrige versjon </w:t>
      </w:r>
    </w:p>
    <w:p w:rsidP="007D48C1">
      <w:r>
        <w:fldChar w:fldCharType="begin" w:fldLock="1"/>
      </w:r>
      <w:r>
        <w:instrText xml:space="preserve"> DOCVARIABLE EK_Merknad </w:instrText>
      </w:r>
      <w:r>
        <w:fldChar w:fldCharType="separate"/>
      </w:r>
      <w:r>
        <w:t>Nytt dokument</w:t>
      </w:r>
    </w:p>
    <w:p w:rsidP="007D48C1">
      <w:r>
        <w:fldChar w:fldCharType="end"/>
      </w:r>
    </w:p>
    <w:p w:rsidR="009A51DE" w:rsidP="002E278F" w14:paraId="385029BD" w14:textId="6C0BBB5B">
      <w:pPr>
        <w:pStyle w:val="Heading2"/>
      </w:pPr>
      <w:r w:rsidRPr="00223610">
        <w:t>H</w:t>
      </w:r>
      <w:r w:rsidRPr="00223610">
        <w:t>ENSIKT</w:t>
      </w:r>
      <w:r>
        <w:t xml:space="preserve"> OG MÅLGRUPPE</w:t>
      </w:r>
    </w:p>
    <w:p w:rsidR="00CE79C8" w:rsidRPr="00CE79C8" w:rsidP="00CE79C8" w14:paraId="10A2F672" w14:textId="77777777">
      <w:pPr>
        <w:outlineLvl w:val="0"/>
        <w:rPr>
          <w:b/>
          <w:szCs w:val="22"/>
        </w:rPr>
      </w:pPr>
      <w:r w:rsidRPr="00CE79C8">
        <w:rPr>
          <w:b/>
          <w:szCs w:val="22"/>
        </w:rPr>
        <w:t>1. Fagprosedyrens overordnede mål er:</w:t>
      </w:r>
    </w:p>
    <w:p w:rsidR="00C276A7" w:rsidP="00C276A7" w14:paraId="40885C28" w14:textId="77777777">
      <w:pPr>
        <w:pStyle w:val="ListParagraph"/>
        <w:numPr>
          <w:ilvl w:val="0"/>
          <w:numId w:val="27"/>
        </w:numPr>
        <w:rPr>
          <w:szCs w:val="22"/>
        </w:rPr>
      </w:pPr>
      <w:r w:rsidRPr="00C276A7">
        <w:rPr>
          <w:szCs w:val="22"/>
        </w:rPr>
        <w:t>at helsepersonell jobber systematisk med individuell pasient- og pårørendeopplæring. Dette inkluderer forberedelse, planlegging, gjennomføring, evaluering og dokumentasjon av opplæring</w:t>
      </w:r>
    </w:p>
    <w:p w:rsidR="00C276A7" w:rsidP="00C276A7" w14:paraId="17425384" w14:textId="77777777">
      <w:pPr>
        <w:pStyle w:val="ListParagraph"/>
        <w:numPr>
          <w:ilvl w:val="0"/>
          <w:numId w:val="27"/>
        </w:numPr>
        <w:rPr>
          <w:szCs w:val="22"/>
        </w:rPr>
      </w:pPr>
      <w:r w:rsidRPr="00C276A7">
        <w:rPr>
          <w:szCs w:val="22"/>
        </w:rPr>
        <w:t>enhetlig praksis, inntil nasjonale føringer for PPO foreligger</w:t>
      </w:r>
    </w:p>
    <w:p w:rsidR="00CE79C8" w:rsidP="00C276A7" w14:paraId="56D5404A" w14:textId="470EA0F9">
      <w:pPr>
        <w:pStyle w:val="ListParagraph"/>
        <w:numPr>
          <w:ilvl w:val="0"/>
          <w:numId w:val="27"/>
        </w:numPr>
        <w:rPr>
          <w:szCs w:val="22"/>
        </w:rPr>
      </w:pPr>
      <w:r w:rsidRPr="00C276A7">
        <w:rPr>
          <w:szCs w:val="22"/>
        </w:rPr>
        <w:t>at relevant lovverk følges</w:t>
      </w:r>
    </w:p>
    <w:p w:rsidR="00C276A7" w:rsidRPr="00C276A7" w:rsidP="00C276A7" w14:paraId="7043DF18" w14:textId="77777777">
      <w:pPr>
        <w:rPr>
          <w:szCs w:val="22"/>
        </w:rPr>
      </w:pPr>
    </w:p>
    <w:p w:rsidR="00CE79C8" w:rsidRPr="00CE79C8" w:rsidP="00CE79C8" w14:paraId="4E103EA8" w14:textId="77777777">
      <w:pPr>
        <w:outlineLvl w:val="0"/>
        <w:rPr>
          <w:b/>
          <w:szCs w:val="22"/>
        </w:rPr>
      </w:pPr>
      <w:r w:rsidRPr="00CE79C8">
        <w:rPr>
          <w:b/>
          <w:szCs w:val="22"/>
        </w:rPr>
        <w:t>2. Helsespørsmål(ene) i fagprosedyren er:</w:t>
      </w:r>
    </w:p>
    <w:p w:rsidR="00CE79C8" w:rsidP="00CE79C8" w14:paraId="6040A2D3" w14:textId="7C8F9D96">
      <w:pPr>
        <w:rPr>
          <w:szCs w:val="22"/>
        </w:rPr>
      </w:pPr>
      <w:r w:rsidRPr="00C276A7">
        <w:rPr>
          <w:szCs w:val="22"/>
        </w:rPr>
        <w:t>Hvordan skal arbeidet med individuell PPO kvalitetssikres og utføres i møte med pasienter og pårørende? Retningslinjen skal svare ut HVA og HVORDAN gjennomføre individuell PPO</w:t>
      </w:r>
    </w:p>
    <w:p w:rsidR="00C276A7" w:rsidRPr="00CE79C8" w:rsidP="00CE79C8" w14:paraId="6AD6C0D3" w14:textId="77777777">
      <w:pPr>
        <w:rPr>
          <w:szCs w:val="22"/>
        </w:rPr>
      </w:pPr>
    </w:p>
    <w:p w:rsidR="00CE79C8" w:rsidRPr="00CE79C8" w:rsidP="00CE79C8" w14:paraId="2AB352CB" w14:textId="77777777">
      <w:pPr>
        <w:outlineLvl w:val="0"/>
        <w:rPr>
          <w:b/>
          <w:szCs w:val="22"/>
        </w:rPr>
      </w:pPr>
      <w:r w:rsidRPr="00CE79C8">
        <w:rPr>
          <w:b/>
          <w:szCs w:val="22"/>
        </w:rPr>
        <w:t>3. Populasjonen (pasienter, befolkning osv) fagprosedyren gjelder for er:</w:t>
      </w:r>
    </w:p>
    <w:p w:rsidR="00CE79C8" w:rsidP="00CE79C8" w14:paraId="3C7BFCEE" w14:textId="65338E13">
      <w:pPr>
        <w:tabs>
          <w:tab w:val="left" w:pos="1893"/>
        </w:tabs>
        <w:rPr>
          <w:szCs w:val="22"/>
        </w:rPr>
      </w:pPr>
      <w:r w:rsidRPr="00C276A7">
        <w:rPr>
          <w:szCs w:val="22"/>
        </w:rPr>
        <w:t>Generisk retningslinje som gjelder opplæringstilbud til pasienter og pårørende 0-100 år</w:t>
      </w:r>
    </w:p>
    <w:p w:rsidR="00C276A7" w:rsidRPr="00CE79C8" w:rsidP="00CE79C8" w14:paraId="5F2504DC" w14:textId="77777777">
      <w:pPr>
        <w:tabs>
          <w:tab w:val="left" w:pos="1893"/>
        </w:tabs>
        <w:rPr>
          <w:szCs w:val="22"/>
        </w:rPr>
      </w:pPr>
    </w:p>
    <w:p w:rsidR="00CE79C8" w:rsidRPr="00223610" w:rsidP="00247CCB" w14:paraId="7BA2FF5D" w14:textId="77777777">
      <w:pPr>
        <w:pStyle w:val="Heading2"/>
      </w:pPr>
      <w:r w:rsidRPr="00223610">
        <w:t>INVOLVERING AV INTERESSER</w:t>
      </w:r>
    </w:p>
    <w:p w:rsidR="00CE79C8" w:rsidRPr="00CE79C8" w:rsidP="00CE79C8" w14:paraId="372B88DF" w14:textId="77777777">
      <w:pPr>
        <w:outlineLvl w:val="0"/>
        <w:rPr>
          <w:rFonts w:eastAsia="Calibri"/>
          <w:b/>
          <w:szCs w:val="22"/>
        </w:rPr>
      </w:pPr>
      <w:r w:rsidRPr="00CE79C8">
        <w:rPr>
          <w:b/>
          <w:szCs w:val="22"/>
        </w:rPr>
        <w:t>4. Arbeidsgruppen som har utarbeidet fagprosedyren har med personer fra alle relevante faggrupper (navn, tittel og arbeidssted noteres):</w:t>
      </w:r>
    </w:p>
    <w:p w:rsidR="00C276A7" w:rsidRPr="00C276A7" w:rsidP="00C276A7" w14:paraId="7549459F" w14:textId="364AF0B9">
      <w:pPr>
        <w:rPr>
          <w:szCs w:val="22"/>
        </w:rPr>
      </w:pPr>
      <w:r w:rsidRPr="00C276A7">
        <w:rPr>
          <w:szCs w:val="22"/>
        </w:rPr>
        <w:t xml:space="preserve">Prosedyren er implementert i Sykehuset Østfold </w:t>
      </w:r>
      <w:r>
        <w:rPr>
          <w:szCs w:val="22"/>
        </w:rPr>
        <w:t>høsten</w:t>
      </w:r>
      <w:r w:rsidRPr="00C276A7">
        <w:rPr>
          <w:szCs w:val="22"/>
        </w:rPr>
        <w:t xml:space="preserve"> 2025, av:</w:t>
      </w:r>
    </w:p>
    <w:p w:rsidR="00C276A7" w:rsidRPr="00C276A7" w:rsidP="00C276A7" w14:paraId="1700E365" w14:textId="77777777">
      <w:pPr>
        <w:rPr>
          <w:szCs w:val="22"/>
        </w:rPr>
      </w:pPr>
      <w:r w:rsidRPr="00C276A7">
        <w:rPr>
          <w:szCs w:val="22"/>
        </w:rPr>
        <w:t> </w:t>
      </w:r>
    </w:p>
    <w:p w:rsidR="00C276A7" w:rsidP="00C276A7" w14:paraId="18206333" w14:textId="77777777">
      <w:pPr>
        <w:rPr>
          <w:szCs w:val="22"/>
        </w:rPr>
      </w:pPr>
      <w:r w:rsidRPr="00C276A7">
        <w:rPr>
          <w:szCs w:val="22"/>
        </w:rPr>
        <w:t>Magnus Lundberg, rådgiver, Fag- og kompetanseavdelingen.</w:t>
      </w:r>
    </w:p>
    <w:p w:rsidR="00B77FD8" w:rsidRPr="00C276A7" w:rsidP="00C276A7" w14:paraId="68279D98" w14:textId="7B1AD393">
      <w:pPr>
        <w:rPr>
          <w:szCs w:val="22"/>
        </w:rPr>
      </w:pPr>
      <w:r>
        <w:rPr>
          <w:szCs w:val="22"/>
        </w:rPr>
        <w:t>Ingvild Birkals, rådgiver, Fag- og kompetanseavdelingen</w:t>
      </w:r>
    </w:p>
    <w:p w:rsidR="00C276A7" w:rsidRPr="00C276A7" w:rsidP="00C276A7" w14:paraId="2D8A5646" w14:textId="77777777">
      <w:pPr>
        <w:rPr>
          <w:szCs w:val="22"/>
        </w:rPr>
      </w:pPr>
      <w:r w:rsidRPr="00C276A7">
        <w:rPr>
          <w:szCs w:val="22"/>
        </w:rPr>
        <w:t> </w:t>
      </w:r>
    </w:p>
    <w:p w:rsidR="00237CC1" w:rsidP="00237CC1" w14:paraId="1EBF3362" w14:textId="79CDA22A">
      <w:pPr>
        <w:rPr>
          <w:szCs w:val="22"/>
        </w:rPr>
      </w:pPr>
      <w:r w:rsidRPr="00C276A7">
        <w:rPr>
          <w:szCs w:val="22"/>
        </w:rPr>
        <w:t xml:space="preserve">Den baserer seg på prosedyre utarbeidet av en regional </w:t>
      </w:r>
      <w:r>
        <w:rPr>
          <w:szCs w:val="22"/>
        </w:rPr>
        <w:t>arbeidsgruppe.</w:t>
      </w:r>
      <w:r w:rsidRPr="00C276A7">
        <w:rPr>
          <w:szCs w:val="22"/>
        </w:rPr>
        <w:t xml:space="preserve"> </w:t>
      </w:r>
      <w:r>
        <w:rPr>
          <w:szCs w:val="22"/>
        </w:rPr>
        <w:t>Metoderapporten er i stor grad hentet fra den regionale arbeidsgruppens metoderapport, der ikke annet er spesifisert.</w:t>
      </w:r>
    </w:p>
    <w:p w:rsidR="00237CC1" w:rsidP="00C276A7" w14:paraId="40492B09" w14:textId="77777777">
      <w:pPr>
        <w:rPr>
          <w:szCs w:val="22"/>
        </w:rPr>
      </w:pPr>
    </w:p>
    <w:p w:rsidR="00C276A7" w:rsidRPr="00C276A7" w:rsidP="00C276A7" w14:paraId="2F1C7E7E" w14:textId="4A2096B9">
      <w:pPr>
        <w:rPr>
          <w:szCs w:val="22"/>
        </w:rPr>
      </w:pPr>
      <w:r>
        <w:rPr>
          <w:szCs w:val="22"/>
        </w:rPr>
        <w:t xml:space="preserve">Den regionale arbeidsgruppen bestod </w:t>
      </w:r>
      <w:r w:rsidRPr="00C276A7">
        <w:rPr>
          <w:szCs w:val="22"/>
        </w:rPr>
        <w:t>av følgende personer:</w:t>
      </w:r>
    </w:p>
    <w:p w:rsidR="00CE79C8" w:rsidP="00CE79C8" w14:paraId="1C2EB70B" w14:textId="77777777">
      <w:pPr>
        <w:rPr>
          <w:szCs w:val="22"/>
        </w:rPr>
      </w:pPr>
    </w:p>
    <w:p w:rsidR="00237CC1" w:rsidRPr="00237CC1" w:rsidP="00237CC1" w14:paraId="603B237B" w14:textId="77777777">
      <w:pPr>
        <w:rPr>
          <w:i/>
          <w:iCs/>
          <w:szCs w:val="22"/>
        </w:rPr>
      </w:pPr>
      <w:r w:rsidRPr="00237CC1">
        <w:rPr>
          <w:i/>
          <w:iCs/>
          <w:szCs w:val="22"/>
        </w:rPr>
        <w:t xml:space="preserve">Sørlandet sykehus (SSHF): Fagavdelingen, Seksjon for kvalitet og pasientsikkerhet, Kompetanseenhet for pasient- og pårørendeopplæring: </w:t>
      </w:r>
    </w:p>
    <w:p w:rsidR="00237CC1" w:rsidRPr="00237CC1" w:rsidP="00237CC1" w14:paraId="57CD219D" w14:textId="77777777">
      <w:pPr>
        <w:rPr>
          <w:szCs w:val="22"/>
        </w:rPr>
      </w:pPr>
      <w:r w:rsidRPr="00237CC1">
        <w:rPr>
          <w:szCs w:val="22"/>
        </w:rPr>
        <w:t>Helene Morvik, enhetsleder </w:t>
      </w:r>
    </w:p>
    <w:p w:rsidR="00237CC1" w:rsidRPr="00237CC1" w:rsidP="00237CC1" w14:paraId="738F6E81" w14:textId="77777777">
      <w:pPr>
        <w:rPr>
          <w:szCs w:val="22"/>
        </w:rPr>
      </w:pPr>
      <w:r w:rsidRPr="00237CC1">
        <w:rPr>
          <w:szCs w:val="22"/>
        </w:rPr>
        <w:t>Ingun Benno Petterson, spesialrådgiver </w:t>
      </w:r>
    </w:p>
    <w:p w:rsidR="00237CC1" w:rsidRPr="00237CC1" w:rsidP="00237CC1" w14:paraId="608F4F56" w14:textId="77777777">
      <w:pPr>
        <w:rPr>
          <w:szCs w:val="22"/>
        </w:rPr>
      </w:pPr>
      <w:r w:rsidRPr="00237CC1">
        <w:rPr>
          <w:szCs w:val="22"/>
        </w:rPr>
        <w:t xml:space="preserve">Hildegunn Edløy Holstvoll, spesialrådgiver </w:t>
      </w:r>
    </w:p>
    <w:p w:rsidR="00237CC1" w:rsidRPr="00237CC1" w:rsidP="00237CC1" w14:paraId="74E37579" w14:textId="77777777">
      <w:pPr>
        <w:rPr>
          <w:szCs w:val="22"/>
        </w:rPr>
      </w:pPr>
      <w:r w:rsidRPr="00237CC1">
        <w:rPr>
          <w:szCs w:val="22"/>
        </w:rPr>
        <w:t xml:space="preserve"> </w:t>
      </w:r>
    </w:p>
    <w:p w:rsidR="00237CC1" w:rsidRPr="00237CC1" w:rsidP="00237CC1" w14:paraId="551E9DFD" w14:textId="77777777">
      <w:pPr>
        <w:rPr>
          <w:i/>
          <w:iCs/>
          <w:szCs w:val="22"/>
        </w:rPr>
      </w:pPr>
      <w:r w:rsidRPr="00237CC1">
        <w:rPr>
          <w:i/>
          <w:iCs/>
          <w:szCs w:val="22"/>
        </w:rPr>
        <w:t>Oslo universitetssykehus (OUS): Seksjon for helsekompetanse OSS:</w:t>
      </w:r>
    </w:p>
    <w:p w:rsidR="00237CC1" w:rsidRPr="00237CC1" w:rsidP="00237CC1" w14:paraId="129FD6A5" w14:textId="77777777">
      <w:pPr>
        <w:rPr>
          <w:szCs w:val="22"/>
        </w:rPr>
      </w:pPr>
      <w:r w:rsidRPr="00237CC1">
        <w:rPr>
          <w:szCs w:val="22"/>
        </w:rPr>
        <w:t>Berit Seljelid, seksjonsleder/forsker</w:t>
      </w:r>
    </w:p>
    <w:p w:rsidR="00237CC1" w:rsidRPr="00237CC1" w:rsidP="00237CC1" w14:paraId="18FA225B" w14:textId="77777777">
      <w:pPr>
        <w:rPr>
          <w:szCs w:val="22"/>
        </w:rPr>
      </w:pPr>
      <w:r w:rsidRPr="00237CC1">
        <w:rPr>
          <w:szCs w:val="22"/>
        </w:rPr>
        <w:t xml:space="preserve">Linda Falch-Koslung, spesialrådgiver </w:t>
      </w:r>
    </w:p>
    <w:p w:rsidR="00237CC1" w:rsidRPr="00237CC1" w:rsidP="00237CC1" w14:paraId="4F04A931" w14:textId="77777777">
      <w:pPr>
        <w:rPr>
          <w:szCs w:val="22"/>
        </w:rPr>
      </w:pPr>
      <w:r w:rsidRPr="00237CC1">
        <w:rPr>
          <w:szCs w:val="22"/>
        </w:rPr>
        <w:t>Kjersti Tveten, spesialrådgiver (Lovisenberg Diakonale sykehus f.o.m. oktober 2023)</w:t>
      </w:r>
    </w:p>
    <w:p w:rsidR="00237CC1" w:rsidP="00237CC1" w14:paraId="13B90C69" w14:textId="77777777">
      <w:pPr>
        <w:rPr>
          <w:szCs w:val="22"/>
        </w:rPr>
      </w:pPr>
    </w:p>
    <w:p w:rsidR="00237CC1" w:rsidRPr="00237CC1" w:rsidP="00237CC1" w14:paraId="34E40268" w14:textId="07098828">
      <w:pPr>
        <w:rPr>
          <w:i/>
          <w:iCs/>
          <w:szCs w:val="22"/>
        </w:rPr>
      </w:pPr>
      <w:r w:rsidRPr="00237CC1">
        <w:rPr>
          <w:i/>
          <w:iCs/>
          <w:szCs w:val="22"/>
        </w:rPr>
        <w:t xml:space="preserve">Regional kompetansetjeneste for pasient- og pårørendeopplæring: </w:t>
      </w:r>
    </w:p>
    <w:p w:rsidR="00237CC1" w:rsidP="00237CC1" w14:paraId="424BE207" w14:textId="2A3D26E2">
      <w:pPr>
        <w:rPr>
          <w:szCs w:val="22"/>
        </w:rPr>
      </w:pPr>
      <w:r w:rsidRPr="00237CC1">
        <w:rPr>
          <w:szCs w:val="22"/>
        </w:rPr>
        <w:t>Anette Eie, spesialrådgiver, prosessleder for arbeidet</w:t>
      </w:r>
    </w:p>
    <w:p w:rsidR="00237CC1" w:rsidRPr="00CE79C8" w:rsidP="00CE79C8" w14:paraId="721F36EB" w14:textId="77777777">
      <w:pPr>
        <w:rPr>
          <w:szCs w:val="22"/>
        </w:rPr>
      </w:pPr>
    </w:p>
    <w:p w:rsidR="00CE79C8" w:rsidRPr="00CE79C8" w:rsidP="00CE79C8" w14:paraId="4730E747" w14:textId="77777777">
      <w:pPr>
        <w:outlineLvl w:val="0"/>
        <w:rPr>
          <w:b/>
          <w:szCs w:val="22"/>
        </w:rPr>
      </w:pPr>
      <w:r w:rsidRPr="00CE79C8">
        <w:rPr>
          <w:b/>
          <w:szCs w:val="22"/>
        </w:rPr>
        <w:t>5. Synspunkter og preferanser fra målgruppen (pasienter, befolkning osv) som fagprosedyren gjelder for:</w:t>
      </w:r>
    </w:p>
    <w:p w:rsidR="00A00402" w:rsidP="00C276A7" w14:paraId="7EA35BEB" w14:textId="77777777">
      <w:pPr>
        <w:rPr>
          <w:i/>
          <w:iCs/>
          <w:szCs w:val="22"/>
        </w:rPr>
      </w:pPr>
      <w:r w:rsidRPr="009656D8">
        <w:rPr>
          <w:i/>
          <w:iCs/>
          <w:szCs w:val="22"/>
        </w:rPr>
        <w:t xml:space="preserve">Ved implementering i Sykehuset Østfold er prosedyren sendt på høring til Rådet for </w:t>
      </w:r>
      <w:r>
        <w:rPr>
          <w:i/>
          <w:iCs/>
          <w:szCs w:val="22"/>
        </w:rPr>
        <w:t>pasient- og pårørendeopplæring, hvor brukerutvalget og ungdomsrådet er representert. Tilbakemeldinger:</w:t>
      </w:r>
    </w:p>
    <w:p w:rsidR="00CC7545" w:rsidRPr="00602B28" w:rsidP="00A00402" w14:paraId="7379DFB9" w14:textId="2C9A44C8">
      <w:pPr>
        <w:pStyle w:val="ListParagraph"/>
        <w:numPr>
          <w:ilvl w:val="0"/>
          <w:numId w:val="27"/>
        </w:numPr>
        <w:rPr>
          <w:szCs w:val="22"/>
        </w:rPr>
      </w:pPr>
      <w:r w:rsidRPr="00602B28">
        <w:rPr>
          <w:szCs w:val="22"/>
        </w:rPr>
        <w:t>Den oppleves for lang, tung, og som en oppskrift. Innholdet er ikke feil, men det blir for mye</w:t>
      </w:r>
      <w:r w:rsidRPr="00602B28" w:rsidR="00602B28">
        <w:rPr>
          <w:szCs w:val="22"/>
        </w:rPr>
        <w:t>.</w:t>
      </w:r>
      <w:r w:rsidRPr="00602B28">
        <w:rPr>
          <w:szCs w:val="22"/>
        </w:rPr>
        <w:t xml:space="preserve"> De opplever at den ikke helt treffer i praksis, og lurer på hvem den er laget for og hva den skal brukes til. De stiller spørsmål om den kan forenkles, eventuelt kun ha med det overordnede og lenke til en sjekkliste. </w:t>
      </w:r>
    </w:p>
    <w:p w:rsidR="00CC7545" w:rsidRPr="00602B28" w:rsidP="00A00402" w14:paraId="031C3328" w14:textId="6EBD1B96">
      <w:pPr>
        <w:pStyle w:val="ListParagraph"/>
        <w:numPr>
          <w:ilvl w:val="0"/>
          <w:numId w:val="27"/>
        </w:numPr>
        <w:rPr>
          <w:szCs w:val="22"/>
        </w:rPr>
      </w:pPr>
      <w:r w:rsidRPr="00602B28">
        <w:rPr>
          <w:szCs w:val="22"/>
        </w:rPr>
        <w:t xml:space="preserve">Tydeliggjøre målgruppe </w:t>
      </w:r>
    </w:p>
    <w:p w:rsidR="0037323D" w:rsidRPr="00602B28" w:rsidP="0037323D" w14:paraId="1F50702F" w14:textId="25FA42BE">
      <w:pPr>
        <w:pStyle w:val="ListParagraph"/>
        <w:numPr>
          <w:ilvl w:val="0"/>
          <w:numId w:val="27"/>
        </w:numPr>
        <w:rPr>
          <w:szCs w:val="22"/>
        </w:rPr>
      </w:pPr>
      <w:r w:rsidRPr="00602B28">
        <w:rPr>
          <w:szCs w:val="22"/>
        </w:rPr>
        <w:t>Tydeliggjøre mål</w:t>
      </w:r>
      <w:r w:rsidRPr="00602B28" w:rsidR="00E811E2">
        <w:rPr>
          <w:szCs w:val="22"/>
        </w:rPr>
        <w:t xml:space="preserve">: å styrke helsekompetansen til pasienter og pårørende.  </w:t>
      </w:r>
    </w:p>
    <w:p w:rsidR="0037323D" w:rsidRPr="00602B28" w:rsidP="0037323D" w14:paraId="7FA39681" w14:textId="09A33357">
      <w:pPr>
        <w:pStyle w:val="ListParagraph"/>
        <w:numPr>
          <w:ilvl w:val="0"/>
          <w:numId w:val="27"/>
        </w:numPr>
        <w:rPr>
          <w:szCs w:val="22"/>
        </w:rPr>
      </w:pPr>
      <w:r w:rsidRPr="00602B28">
        <w:rPr>
          <w:szCs w:val="22"/>
        </w:rPr>
        <w:t xml:space="preserve">Man bør vurdere å linke til helsepedagogikk-kurset som holdes i SØ. </w:t>
      </w:r>
    </w:p>
    <w:p w:rsidR="0037323D" w:rsidRPr="00602B28" w:rsidP="0037323D" w14:paraId="0C1553D4" w14:textId="77777777">
      <w:pPr>
        <w:rPr>
          <w:szCs w:val="22"/>
        </w:rPr>
      </w:pPr>
    </w:p>
    <w:p w:rsidR="0037323D" w:rsidP="0037323D" w14:paraId="07D17595" w14:textId="71151436">
      <w:pPr>
        <w:rPr>
          <w:szCs w:val="22"/>
        </w:rPr>
      </w:pPr>
      <w:r w:rsidRPr="00602B28">
        <w:rPr>
          <w:szCs w:val="22"/>
        </w:rPr>
        <w:t xml:space="preserve">På bakgrunn av tilbakemeldinger har man i SØ valgt å gjøre selve gjennomføringen </w:t>
      </w:r>
      <w:r w:rsidRPr="00602B28" w:rsidR="00602B28">
        <w:rPr>
          <w:szCs w:val="22"/>
        </w:rPr>
        <w:t>av opplæringen</w:t>
      </w:r>
      <w:r w:rsidRPr="00602B28">
        <w:rPr>
          <w:szCs w:val="22"/>
        </w:rPr>
        <w:t xml:space="preserve"> til en egen sjekkliste.</w:t>
      </w:r>
      <w:r>
        <w:rPr>
          <w:szCs w:val="22"/>
        </w:rPr>
        <w:t xml:space="preserve"> </w:t>
      </w:r>
    </w:p>
    <w:p w:rsidR="00602B28" w:rsidP="0037323D" w14:paraId="75FD580B" w14:textId="77777777">
      <w:pPr>
        <w:rPr>
          <w:szCs w:val="22"/>
        </w:rPr>
      </w:pPr>
    </w:p>
    <w:p w:rsidR="00602B28" w:rsidRPr="0037323D" w:rsidP="0037323D" w14:paraId="72403872" w14:textId="019FBD8A">
      <w:pPr>
        <w:rPr>
          <w:szCs w:val="22"/>
        </w:rPr>
      </w:pPr>
      <w:r>
        <w:rPr>
          <w:szCs w:val="22"/>
        </w:rPr>
        <w:t>Vi har også forenklet prosedyren ved å fjerne tekst som allerede er beskrevet i overordnet retningslinje for pasient- og pårørendeopplærin</w:t>
      </w:r>
      <w:r w:rsidR="00E811E2">
        <w:rPr>
          <w:szCs w:val="22"/>
        </w:rPr>
        <w:t xml:space="preserve">g, samt fulgt anbefalingene fra Rådet for PPO. </w:t>
      </w:r>
    </w:p>
    <w:p w:rsidR="009656D8" w:rsidP="00C276A7" w14:paraId="770D7027" w14:textId="77777777">
      <w:pPr>
        <w:rPr>
          <w:szCs w:val="22"/>
        </w:rPr>
      </w:pPr>
    </w:p>
    <w:p w:rsidR="00602B28" w:rsidRPr="00602B28" w:rsidP="00C276A7" w14:paraId="34BB5564" w14:textId="1F20CA18">
      <w:pPr>
        <w:rPr>
          <w:b/>
          <w:bCs/>
          <w:szCs w:val="22"/>
        </w:rPr>
      </w:pPr>
      <w:r w:rsidRPr="00602B28">
        <w:rPr>
          <w:b/>
          <w:bCs/>
          <w:szCs w:val="22"/>
        </w:rPr>
        <w:t>Fra den opprinnelige arbeidsgruppen:</w:t>
      </w:r>
    </w:p>
    <w:p w:rsidR="00C276A7" w:rsidRPr="00C276A7" w:rsidP="00C276A7" w14:paraId="2C7300DF" w14:textId="2AE6E5DF">
      <w:pPr>
        <w:rPr>
          <w:szCs w:val="22"/>
        </w:rPr>
      </w:pPr>
      <w:r w:rsidRPr="00C276A7">
        <w:rPr>
          <w:szCs w:val="22"/>
        </w:rPr>
        <w:t xml:space="preserve">Arbeidet med retningslinjen er en fortsettelse på arbeid med retningslinjer og prosedyrer for PPO. </w:t>
      </w:r>
    </w:p>
    <w:p w:rsidR="00C276A7" w:rsidRPr="00C276A7" w:rsidP="00C276A7" w14:paraId="52F5417A" w14:textId="77777777">
      <w:pPr>
        <w:rPr>
          <w:szCs w:val="22"/>
        </w:rPr>
      </w:pPr>
    </w:p>
    <w:p w:rsidR="00C276A7" w:rsidRPr="00C276A7" w:rsidP="00C276A7" w14:paraId="25DDD6B0" w14:textId="77777777">
      <w:pPr>
        <w:rPr>
          <w:szCs w:val="22"/>
        </w:rPr>
      </w:pPr>
      <w:r w:rsidRPr="00C276A7">
        <w:rPr>
          <w:szCs w:val="22"/>
        </w:rPr>
        <w:t>Overordnet retningslinje for pasient- og pårørendeopplæring ble ferdigstilt i 2021</w:t>
      </w:r>
    </w:p>
    <w:p w:rsidR="00C276A7" w:rsidRPr="00C276A7" w:rsidP="00C276A7" w14:paraId="4A81F0F5" w14:textId="77777777">
      <w:pPr>
        <w:rPr>
          <w:szCs w:val="22"/>
        </w:rPr>
      </w:pPr>
    </w:p>
    <w:p w:rsidR="00C276A7" w:rsidRPr="00C276A7" w:rsidP="00C276A7" w14:paraId="7605CABB" w14:textId="77777777">
      <w:pPr>
        <w:rPr>
          <w:szCs w:val="22"/>
        </w:rPr>
      </w:pPr>
      <w:r w:rsidRPr="00C276A7">
        <w:rPr>
          <w:szCs w:val="22"/>
        </w:rPr>
        <w:t xml:space="preserve">Det er behov for å konkretisere hvordan informasjon og opplæring til pasienter og pårørende skal gis individuelt, innenfor lovpålagte plikter og rammer </w:t>
      </w:r>
    </w:p>
    <w:p w:rsidR="00C276A7" w:rsidRPr="00C276A7" w:rsidP="00C276A7" w14:paraId="573F5F12" w14:textId="77777777">
      <w:pPr>
        <w:rPr>
          <w:szCs w:val="22"/>
        </w:rPr>
      </w:pPr>
    </w:p>
    <w:p w:rsidR="00C276A7" w:rsidRPr="00C276A7" w:rsidP="00C276A7" w14:paraId="352F0830" w14:textId="6036B28C">
      <w:pPr>
        <w:rPr>
          <w:szCs w:val="22"/>
        </w:rPr>
      </w:pPr>
      <w:hyperlink r:id="rId5" w:history="1">
        <w:r w:rsidRPr="00247CCB">
          <w:rPr>
            <w:rStyle w:val="Hyperlink"/>
            <w:szCs w:val="22"/>
          </w:rPr>
          <w:t>En rapport fra Helsedirektoratet basert på gjennomgang av styringsdokumenter og erfaringer fra praksis</w:t>
        </w:r>
      </w:hyperlink>
      <w:r w:rsidRPr="00C276A7" w:rsidR="009656D8">
        <w:rPr>
          <w:szCs w:val="22"/>
        </w:rPr>
        <w:t>, viser at spesialisthelsetjenesten i liten grad beskriver og systematiserer helsepersonells konkrete oppgaver i individrettet pasient- og pårørendeopplæring</w:t>
      </w:r>
      <w:r w:rsidR="009656D8">
        <w:rPr>
          <w:szCs w:val="22"/>
        </w:rPr>
        <w:t>.</w:t>
      </w:r>
    </w:p>
    <w:p w:rsidR="00C276A7" w:rsidRPr="00C276A7" w:rsidP="00C276A7" w14:paraId="6859DA53" w14:textId="77777777">
      <w:pPr>
        <w:rPr>
          <w:szCs w:val="22"/>
        </w:rPr>
      </w:pPr>
    </w:p>
    <w:p w:rsidR="00C276A7" w:rsidRPr="00C276A7" w:rsidP="00C276A7" w14:paraId="5A198787" w14:textId="2C6BBB61">
      <w:pPr>
        <w:rPr>
          <w:szCs w:val="22"/>
        </w:rPr>
      </w:pPr>
      <w:r w:rsidRPr="00C276A7">
        <w:rPr>
          <w:szCs w:val="22"/>
        </w:rPr>
        <w:t xml:space="preserve">Synspunkt og preferanser fra helsepersonell og ledere har synliggjort at fagfeltet pasient- og pårørendeopplæring er uklart, det er lite støtte og struktur og mangler tilstrekkelig ledelsesforankring. Dette understøttes også i </w:t>
      </w:r>
      <w:hyperlink r:id="rId6" w:history="1">
        <w:r w:rsidRPr="00247CCB">
          <w:rPr>
            <w:rStyle w:val="Hyperlink"/>
            <w:szCs w:val="22"/>
          </w:rPr>
          <w:t>innsiktsdokumentet Pasient- og pårørendeopplæring</w:t>
        </w:r>
      </w:hyperlink>
      <w:r>
        <w:rPr>
          <w:szCs w:val="22"/>
        </w:rPr>
        <w:t xml:space="preserve">. </w:t>
      </w:r>
    </w:p>
    <w:p w:rsidR="00C276A7" w:rsidRPr="00C276A7" w:rsidP="00C276A7" w14:paraId="20713D08" w14:textId="77777777">
      <w:pPr>
        <w:rPr>
          <w:szCs w:val="22"/>
        </w:rPr>
      </w:pPr>
    </w:p>
    <w:p w:rsidR="00C276A7" w:rsidRPr="00C276A7" w:rsidP="00C276A7" w14:paraId="333F2077" w14:textId="77777777">
      <w:pPr>
        <w:rPr>
          <w:szCs w:val="22"/>
        </w:rPr>
      </w:pPr>
      <w:r w:rsidRPr="00C276A7">
        <w:rPr>
          <w:szCs w:val="22"/>
        </w:rPr>
        <w:t xml:space="preserve">Erfaring og kunnskap fra helsepersonell, dvs. forarbeider, samt Utvalg PPO og ressurspersoner </w:t>
      </w:r>
    </w:p>
    <w:p w:rsidR="00C276A7" w:rsidRPr="00C276A7" w:rsidP="00C276A7" w14:paraId="17CD56CA" w14:textId="77777777">
      <w:pPr>
        <w:rPr>
          <w:szCs w:val="22"/>
        </w:rPr>
      </w:pPr>
    </w:p>
    <w:p w:rsidR="00C276A7" w:rsidRPr="00C276A7" w:rsidP="00C276A7" w14:paraId="3B8749E4" w14:textId="77777777">
      <w:pPr>
        <w:rPr>
          <w:szCs w:val="22"/>
        </w:rPr>
      </w:pPr>
      <w:r w:rsidRPr="00C276A7">
        <w:rPr>
          <w:szCs w:val="22"/>
        </w:rPr>
        <w:t xml:space="preserve">Mangelfull eller dårlig informasjon inngår i klagesaker sendt direkte til sykehusavdelinger og i henvendelser til pasient- og brukerombudet </w:t>
      </w:r>
    </w:p>
    <w:p w:rsidR="00C276A7" w:rsidRPr="00C276A7" w:rsidP="00C276A7" w14:paraId="502A86BF" w14:textId="77777777">
      <w:pPr>
        <w:rPr>
          <w:szCs w:val="22"/>
        </w:rPr>
      </w:pPr>
    </w:p>
    <w:p w:rsidR="00CE79C8" w:rsidP="00C276A7" w14:paraId="3A25772B" w14:textId="0A801BD7">
      <w:pPr>
        <w:rPr>
          <w:szCs w:val="22"/>
        </w:rPr>
      </w:pPr>
      <w:r w:rsidRPr="00C276A7">
        <w:rPr>
          <w:szCs w:val="22"/>
        </w:rPr>
        <w:t>Foretaksledelsen i SSHF vedtok i 2020 at det skulle utarbeides retningslinjer for PPO på foretaksnivå</w:t>
      </w:r>
    </w:p>
    <w:p w:rsidR="00C276A7" w:rsidRPr="00CE79C8" w:rsidP="00C276A7" w14:paraId="1DE04C09" w14:textId="77777777">
      <w:pPr>
        <w:rPr>
          <w:szCs w:val="22"/>
        </w:rPr>
      </w:pPr>
    </w:p>
    <w:p w:rsidR="00CE79C8" w:rsidRPr="00CE79C8" w:rsidP="00CE79C8" w14:paraId="4A59876F" w14:textId="77777777">
      <w:pPr>
        <w:outlineLvl w:val="0"/>
        <w:rPr>
          <w:bCs/>
          <w:szCs w:val="22"/>
        </w:rPr>
      </w:pPr>
      <w:r w:rsidRPr="00CE79C8">
        <w:rPr>
          <w:b/>
          <w:bCs/>
          <w:szCs w:val="22"/>
        </w:rPr>
        <w:t>6. Det fremgår klart hvem som skal bruke prosedyren</w:t>
      </w:r>
      <w:r w:rsidRPr="00CE79C8">
        <w:rPr>
          <w:bCs/>
          <w:szCs w:val="22"/>
        </w:rPr>
        <w:t>:</w:t>
      </w:r>
    </w:p>
    <w:p w:rsidR="00CE79C8" w:rsidRPr="00CE79C8" w:rsidP="00CE79C8" w14:paraId="67AD8CDB" w14:textId="0706ADB4">
      <w:pPr>
        <w:rPr>
          <w:bCs/>
          <w:szCs w:val="22"/>
        </w:rPr>
      </w:pPr>
      <w:r w:rsidRPr="00C276A7">
        <w:rPr>
          <w:bCs/>
          <w:szCs w:val="22"/>
        </w:rPr>
        <w:t>Ledere og helsepersonell på alle nivåer i spesialisthelsetjenesten, samt brukere (pasienter og pårørende) som er involvert i opplæringsarbeid.</w:t>
      </w:r>
    </w:p>
    <w:p w:rsidR="00CE79C8" w:rsidRPr="00CE79C8" w:rsidP="00CE79C8" w14:paraId="08019E1B" w14:textId="77777777">
      <w:pPr>
        <w:rPr>
          <w:rFonts w:eastAsia="Calibri"/>
          <w:szCs w:val="22"/>
        </w:rPr>
      </w:pPr>
    </w:p>
    <w:p w:rsidR="00CE79C8" w:rsidRPr="00223610" w:rsidP="00247CCB" w14:paraId="411B1E8B" w14:textId="77777777">
      <w:pPr>
        <w:pStyle w:val="Heading2"/>
      </w:pPr>
      <w:r w:rsidRPr="00223610">
        <w:t>METODISK NØYAKTIGHET</w:t>
      </w:r>
    </w:p>
    <w:p w:rsidR="00CE79C8" w:rsidRPr="00CE79C8" w:rsidP="00CE79C8" w14:paraId="486F7ED5" w14:textId="77777777">
      <w:pPr>
        <w:outlineLvl w:val="0"/>
        <w:rPr>
          <w:rFonts w:eastAsia="Calibri"/>
          <w:b/>
          <w:szCs w:val="22"/>
        </w:rPr>
      </w:pPr>
      <w:r w:rsidRPr="00CE79C8">
        <w:rPr>
          <w:b/>
          <w:szCs w:val="22"/>
        </w:rPr>
        <w:t>7. Systematiske metoder ble benyttet for å søke etter kunnskapsgrunnlaget:</w:t>
      </w:r>
    </w:p>
    <w:p w:rsidR="00C276A7" w:rsidP="00C276A7" w14:paraId="790EFDF9" w14:textId="77777777">
      <w:pPr>
        <w:pStyle w:val="ListParagraph"/>
        <w:numPr>
          <w:ilvl w:val="0"/>
          <w:numId w:val="27"/>
        </w:numPr>
        <w:rPr>
          <w:szCs w:val="22"/>
        </w:rPr>
      </w:pPr>
      <w:r w:rsidRPr="00C276A7">
        <w:rPr>
          <w:szCs w:val="22"/>
        </w:rPr>
        <w:t>Kunnskap fra arbeid med retningslinje for pasient- og pårørendeopplæring er videreført  </w:t>
      </w:r>
    </w:p>
    <w:p w:rsidR="00C276A7" w:rsidP="00C276A7" w14:paraId="7087A439" w14:textId="77777777">
      <w:pPr>
        <w:pStyle w:val="ListParagraph"/>
        <w:numPr>
          <w:ilvl w:val="0"/>
          <w:numId w:val="27"/>
        </w:numPr>
        <w:rPr>
          <w:szCs w:val="22"/>
        </w:rPr>
      </w:pPr>
      <w:r w:rsidRPr="00C276A7">
        <w:rPr>
          <w:szCs w:val="22"/>
        </w:rPr>
        <w:t>Det ble utarbeidet PICO-skjema og gjennomført systematisk søk etter litteratur sammen med bibliotekar i perioden feb. – april 2021. Søket ble ferdigstilt feb. 2022</w:t>
      </w:r>
    </w:p>
    <w:p w:rsidR="00C276A7" w:rsidP="00C276A7" w14:paraId="20B756A3" w14:textId="77777777">
      <w:pPr>
        <w:pStyle w:val="ListParagraph"/>
        <w:numPr>
          <w:ilvl w:val="0"/>
          <w:numId w:val="27"/>
        </w:numPr>
        <w:rPr>
          <w:szCs w:val="22"/>
        </w:rPr>
      </w:pPr>
      <w:r w:rsidRPr="00C276A7">
        <w:rPr>
          <w:szCs w:val="22"/>
        </w:rPr>
        <w:t>Søket ble systematisk gjennomgått fra feb. 2022. Abstrakt-listen er gjennomgått av minst en person. Inkluderte/aktuelle artikler er vurdert av minst to personer</w:t>
      </w:r>
    </w:p>
    <w:p w:rsidR="00CE79C8" w:rsidRPr="00C276A7" w:rsidP="00C276A7" w14:paraId="78617E07" w14:textId="2E02139E">
      <w:pPr>
        <w:pStyle w:val="ListParagraph"/>
        <w:numPr>
          <w:ilvl w:val="0"/>
          <w:numId w:val="27"/>
        </w:numPr>
        <w:rPr>
          <w:szCs w:val="22"/>
        </w:rPr>
      </w:pPr>
      <w:r w:rsidRPr="00C276A7">
        <w:rPr>
          <w:szCs w:val="22"/>
        </w:rPr>
        <w:t>I januar 2024 ble deler av søket oppdatert av arbeidsgruppa – se dokumentasjon av søk</w:t>
      </w:r>
    </w:p>
    <w:p w:rsidR="00C276A7" w:rsidRPr="00CE79C8" w:rsidP="00C276A7" w14:paraId="1F390B6B" w14:textId="77777777">
      <w:pPr>
        <w:rPr>
          <w:szCs w:val="22"/>
        </w:rPr>
      </w:pPr>
    </w:p>
    <w:p w:rsidR="00CE79C8" w:rsidRPr="00CE79C8" w:rsidP="00CE79C8" w14:paraId="4F2CCBC7" w14:textId="77777777">
      <w:pPr>
        <w:outlineLvl w:val="0"/>
        <w:rPr>
          <w:b/>
          <w:szCs w:val="22"/>
        </w:rPr>
      </w:pPr>
      <w:r w:rsidRPr="00CE79C8">
        <w:rPr>
          <w:b/>
          <w:szCs w:val="22"/>
        </w:rPr>
        <w:t>8. Kriterier for utvelgelse av kunnskapsgrunnlaget er:</w:t>
      </w:r>
    </w:p>
    <w:p w:rsidR="00BC4DEC" w:rsidRPr="00BC4DEC" w:rsidP="00BC4DEC" w14:paraId="78EACF2A" w14:textId="77777777">
      <w:pPr>
        <w:rPr>
          <w:szCs w:val="22"/>
        </w:rPr>
      </w:pPr>
      <w:r w:rsidRPr="00BC4DEC">
        <w:rPr>
          <w:szCs w:val="22"/>
        </w:rPr>
        <w:t xml:space="preserve">Ledelsen ved SSHF anbefalte å utarbeide en retningslinje om individuell PPO og en retningslinje om gruppebasert PPO </w:t>
      </w:r>
    </w:p>
    <w:p w:rsidR="00BC4DEC" w:rsidRPr="00BC4DEC" w:rsidP="00BC4DEC" w14:paraId="631A8222" w14:textId="77777777">
      <w:pPr>
        <w:rPr>
          <w:szCs w:val="22"/>
        </w:rPr>
      </w:pPr>
    </w:p>
    <w:p w:rsidR="00BC4DEC" w:rsidRPr="00BC4DEC" w:rsidP="00BC4DEC" w14:paraId="0AFF2BBF" w14:textId="77777777">
      <w:pPr>
        <w:rPr>
          <w:szCs w:val="22"/>
        </w:rPr>
      </w:pPr>
      <w:r w:rsidRPr="00BC4DEC">
        <w:rPr>
          <w:szCs w:val="22"/>
        </w:rPr>
        <w:t>Arbeidsgruppens erfaring og kunnskap om ulike kompetansemiljø - som Nasjonal kompetansetjeneste for læring og mestring innen helse (NK LMH), samt Regional kompetansetjeneste for pasient og- pårørendeopplæring (RK PPO)</w:t>
      </w:r>
    </w:p>
    <w:p w:rsidR="00BC4DEC" w:rsidRPr="00BC4DEC" w:rsidP="00BC4DEC" w14:paraId="7A3DE63F" w14:textId="77777777">
      <w:pPr>
        <w:rPr>
          <w:szCs w:val="22"/>
        </w:rPr>
      </w:pPr>
    </w:p>
    <w:p w:rsidR="00BC4DEC" w:rsidRPr="00BC4DEC" w:rsidP="00BC4DEC" w14:paraId="33B6F101" w14:textId="22FAE8A0">
      <w:pPr>
        <w:rPr>
          <w:szCs w:val="22"/>
        </w:rPr>
      </w:pPr>
      <w:r w:rsidRPr="00BC4DEC">
        <w:rPr>
          <w:szCs w:val="22"/>
        </w:rPr>
        <w:t xml:space="preserve">Nasjonal kompetansetjeneste for læring og mestring innen helse (NKLMH) utga i 2023 et </w:t>
      </w:r>
      <w:hyperlink r:id="rId5" w:history="1">
        <w:r w:rsidRPr="00BC4DEC">
          <w:rPr>
            <w:rStyle w:val="Hyperlink"/>
            <w:szCs w:val="22"/>
          </w:rPr>
          <w:t>notat om Sentrale føringer for læring og mestring i helse- og omsorgstjenesten</w:t>
        </w:r>
      </w:hyperlink>
      <w:r w:rsidRPr="00BC4DEC">
        <w:rPr>
          <w:szCs w:val="22"/>
        </w:rPr>
        <w:t>. Notatet tydeliggjør aktuelt innhold i juridiske dokumenter, faglige normerende produkter og politiske publikasjoner. Disse føringene ligger til grunn for retningslinjen og har til hensikt å operasjonalisere helsepersonells ansvar i individuell opplæring og informasjon til pasienter og  pårørende.</w:t>
      </w:r>
    </w:p>
    <w:p w:rsidR="00BC4DEC" w:rsidRPr="00BC4DEC" w:rsidP="00BC4DEC" w14:paraId="0C487F6B" w14:textId="77777777">
      <w:pPr>
        <w:rPr>
          <w:szCs w:val="22"/>
        </w:rPr>
      </w:pPr>
    </w:p>
    <w:p w:rsidR="00BC4DEC" w:rsidRPr="00BC4DEC" w:rsidP="00BC4DEC" w14:paraId="544CED5C" w14:textId="77777777">
      <w:pPr>
        <w:rPr>
          <w:szCs w:val="22"/>
        </w:rPr>
      </w:pPr>
      <w:r w:rsidRPr="00BC4DEC">
        <w:rPr>
          <w:szCs w:val="22"/>
        </w:rPr>
        <w:t xml:space="preserve">Litteratursøk utført i forbindelse med Overordnet retningslinje for pasient- og pårørendeopplæring ble gjennomgått på nytt under arbeidet med retningslinje for pasient- og pårørendeopplæring individuelt. </w:t>
      </w:r>
    </w:p>
    <w:p w:rsidR="00BC4DEC" w:rsidRPr="00BC4DEC" w:rsidP="00BC4DEC" w14:paraId="263AB2D2" w14:textId="77777777">
      <w:pPr>
        <w:rPr>
          <w:szCs w:val="22"/>
        </w:rPr>
      </w:pPr>
    </w:p>
    <w:p w:rsidR="00BC4DEC" w:rsidRPr="00BC4DEC" w:rsidP="00BC4DEC" w14:paraId="34EAF84F" w14:textId="6C1A8B88">
      <w:pPr>
        <w:rPr>
          <w:szCs w:val="22"/>
        </w:rPr>
      </w:pPr>
      <w:r w:rsidRPr="00BC4DEC">
        <w:rPr>
          <w:szCs w:val="22"/>
        </w:rPr>
        <w:t>Det kom opp relevante funn. Disse er ikke tatt med som referanser i retningslinjen da Patient Education Practice Guidelines for Health Care Professionals (</w:t>
      </w:r>
      <w:hyperlink r:id="rId7" w:history="1">
        <w:r w:rsidRPr="00D8665D">
          <w:rPr>
            <w:rStyle w:val="Hyperlink"/>
            <w:szCs w:val="22"/>
          </w:rPr>
          <w:t>https://hcea.memberclicks.net/patient-education-guidelines</w:t>
        </w:r>
      </w:hyperlink>
      <w:r w:rsidRPr="00BC4DEC">
        <w:rPr>
          <w:szCs w:val="22"/>
        </w:rPr>
        <w:t>)</w:t>
      </w:r>
      <w:r>
        <w:rPr>
          <w:szCs w:val="22"/>
        </w:rPr>
        <w:t xml:space="preserve"> </w:t>
      </w:r>
      <w:r w:rsidRPr="00BC4DEC">
        <w:rPr>
          <w:szCs w:val="22"/>
        </w:rPr>
        <w:t xml:space="preserve">viste seg å inneholde de samme anbefalinger som andre funn i litteratursøket. For at retningslinjen skal være mest mulig oversiktlig og ha god lesbarhet var det konsensus i arbeidsgruppen om å i hovedsak referere til HCEA. </w:t>
      </w:r>
    </w:p>
    <w:p w:rsidR="00BC4DEC" w:rsidRPr="00BC4DEC" w:rsidP="00BC4DEC" w14:paraId="3544B642" w14:textId="77777777">
      <w:pPr>
        <w:rPr>
          <w:szCs w:val="22"/>
        </w:rPr>
      </w:pPr>
    </w:p>
    <w:p w:rsidR="00BC4DEC" w:rsidRPr="00BC4DEC" w:rsidP="00BC4DEC" w14:paraId="2810C75D" w14:textId="77777777">
      <w:pPr>
        <w:rPr>
          <w:szCs w:val="22"/>
        </w:rPr>
      </w:pPr>
      <w:r w:rsidRPr="00BC4DEC">
        <w:rPr>
          <w:szCs w:val="22"/>
        </w:rPr>
        <w:t xml:space="preserve">Kunnskapsgrunnlaget i HCEA-retningslinjen er grundig, gjenkjennbart og relevant. Funn i HCEA samsvarer med norsk kontekst og helsepedagogiske prinsipper. Arbeidsgruppen vurderte at retningslinjen svarer ut det praksisfeltet har behov for/ etterspør. </w:t>
      </w:r>
    </w:p>
    <w:p w:rsidR="00BC4DEC" w:rsidRPr="00BC4DEC" w:rsidP="00BC4DEC" w14:paraId="26BCF5E8" w14:textId="77777777">
      <w:pPr>
        <w:rPr>
          <w:szCs w:val="22"/>
        </w:rPr>
      </w:pPr>
    </w:p>
    <w:p w:rsidR="00BC4DEC" w:rsidRPr="00BC4DEC" w:rsidP="00BC4DEC" w14:paraId="3A3284D2" w14:textId="77777777">
      <w:pPr>
        <w:rPr>
          <w:szCs w:val="22"/>
        </w:rPr>
      </w:pPr>
      <w:r w:rsidRPr="00BC4DEC">
        <w:rPr>
          <w:szCs w:val="22"/>
        </w:rPr>
        <w:t xml:space="preserve">Brukerkunnskap og erfaringskunnskap er innhentet gjennom ulike råd og fora. Det er gitt innspill til retningslinjen underveis i arbeidet og i høringsrunde </w:t>
      </w:r>
    </w:p>
    <w:p w:rsidR="00BC4DEC" w:rsidRPr="00BC4DEC" w:rsidP="00BC4DEC" w14:paraId="3F1E4754" w14:textId="77777777">
      <w:pPr>
        <w:rPr>
          <w:szCs w:val="22"/>
        </w:rPr>
      </w:pPr>
    </w:p>
    <w:p w:rsidR="00CE79C8" w:rsidP="00BC4DEC" w14:paraId="0492673D" w14:textId="07A32F98">
      <w:pPr>
        <w:rPr>
          <w:szCs w:val="22"/>
        </w:rPr>
      </w:pPr>
      <w:r w:rsidRPr="00BC4DEC">
        <w:rPr>
          <w:szCs w:val="22"/>
        </w:rPr>
        <w:t>Det var ønskelig at retningslinjen er generisk og gjelde for pasienter og pårørende i alle aldre og for alle fagfelt</w:t>
      </w:r>
    </w:p>
    <w:p w:rsidR="00BC4DEC" w:rsidRPr="00CE79C8" w:rsidP="00BC4DEC" w14:paraId="145AE976" w14:textId="77777777">
      <w:pPr>
        <w:rPr>
          <w:szCs w:val="22"/>
        </w:rPr>
      </w:pPr>
    </w:p>
    <w:p w:rsidR="00CE79C8" w:rsidRPr="00CE79C8" w:rsidP="00CE79C8" w14:paraId="7F8F4FBF" w14:textId="77777777">
      <w:pPr>
        <w:outlineLvl w:val="0"/>
        <w:rPr>
          <w:b/>
          <w:szCs w:val="22"/>
        </w:rPr>
      </w:pPr>
      <w:r w:rsidRPr="00CE79C8">
        <w:rPr>
          <w:b/>
          <w:szCs w:val="22"/>
        </w:rPr>
        <w:t>9. Styrker og svakheter ved kunnskapsgrunnlaget er:</w:t>
      </w:r>
    </w:p>
    <w:p w:rsidR="00BC4DEC" w:rsidRPr="00BC4DEC" w:rsidP="00BC4DEC" w14:paraId="6421394C" w14:textId="77777777">
      <w:pPr>
        <w:rPr>
          <w:szCs w:val="22"/>
        </w:rPr>
      </w:pPr>
      <w:r w:rsidRPr="00BC4DEC">
        <w:rPr>
          <w:szCs w:val="22"/>
        </w:rPr>
        <w:t>Styrker:  </w:t>
      </w:r>
    </w:p>
    <w:p w:rsidR="00BC4DEC" w:rsidP="00BC4DEC" w14:paraId="5A194C83" w14:textId="77777777">
      <w:pPr>
        <w:pStyle w:val="ListParagraph"/>
        <w:numPr>
          <w:ilvl w:val="0"/>
          <w:numId w:val="27"/>
        </w:numPr>
        <w:rPr>
          <w:szCs w:val="22"/>
        </w:rPr>
      </w:pPr>
      <w:r w:rsidRPr="00BC4DEC">
        <w:rPr>
          <w:szCs w:val="22"/>
        </w:rPr>
        <w:t xml:space="preserve">Kunnskapsgrunnlaget med forankring i nasjonale styrende dokumenter er øverst i kunnskapspyramiden </w:t>
      </w:r>
    </w:p>
    <w:p w:rsidR="00BC4DEC" w:rsidP="00BC4DEC" w14:paraId="124D1237" w14:textId="77777777">
      <w:pPr>
        <w:pStyle w:val="ListParagraph"/>
        <w:numPr>
          <w:ilvl w:val="0"/>
          <w:numId w:val="27"/>
        </w:numPr>
        <w:rPr>
          <w:szCs w:val="22"/>
        </w:rPr>
      </w:pPr>
      <w:r w:rsidRPr="00BC4DEC">
        <w:rPr>
          <w:szCs w:val="22"/>
        </w:rPr>
        <w:t xml:space="preserve">Innhenting av innspill fra Utvalg PPO v/ SSHF og Råd for PPO v/ OUS, der helsepersonell, Brukerutvalg og Ungdomsråd er representert. </w:t>
      </w:r>
    </w:p>
    <w:p w:rsidR="00BC4DEC" w:rsidP="00BC4DEC" w14:paraId="3D1FA405" w14:textId="77777777">
      <w:pPr>
        <w:pStyle w:val="ListParagraph"/>
        <w:numPr>
          <w:ilvl w:val="0"/>
          <w:numId w:val="27"/>
        </w:numPr>
        <w:rPr>
          <w:szCs w:val="22"/>
        </w:rPr>
      </w:pPr>
      <w:r w:rsidRPr="00BC4DEC">
        <w:rPr>
          <w:szCs w:val="22"/>
        </w:rPr>
        <w:t xml:space="preserve">Funnene i retningslinjen Patient Education Practice Guidelines For Health Care Professionals, HCEA, støtter relevante funn fra litteratursøket </w:t>
      </w:r>
    </w:p>
    <w:p w:rsidR="00BC4DEC" w:rsidP="00BC4DEC" w14:paraId="2EA2F1C6" w14:textId="77777777">
      <w:pPr>
        <w:pStyle w:val="ListParagraph"/>
        <w:numPr>
          <w:ilvl w:val="0"/>
          <w:numId w:val="27"/>
        </w:numPr>
        <w:rPr>
          <w:szCs w:val="22"/>
        </w:rPr>
      </w:pPr>
      <w:r w:rsidRPr="00BC4DEC">
        <w:rPr>
          <w:szCs w:val="22"/>
        </w:rPr>
        <w:t xml:space="preserve">HCEA- retningslinjens oppbygging er basert på helsepedagogiske prinsipper og relevante deler i opplæringsprosessen: planlegging, gjennomføring og evaluering </w:t>
      </w:r>
    </w:p>
    <w:p w:rsidR="00CE79C8" w:rsidP="00BC4DEC" w14:paraId="37F34241" w14:textId="35A5A475">
      <w:pPr>
        <w:pStyle w:val="ListParagraph"/>
        <w:numPr>
          <w:ilvl w:val="0"/>
          <w:numId w:val="27"/>
        </w:numPr>
        <w:rPr>
          <w:szCs w:val="22"/>
        </w:rPr>
      </w:pPr>
      <w:r w:rsidRPr="00BC4DEC">
        <w:rPr>
          <w:szCs w:val="22"/>
        </w:rPr>
        <w:t>Arbeidsgruppen har vurdert at anbefalingene har overføringsverdi til alle pasientgrupper. Omhandler pasienter og pårørende i alle aldre</w:t>
      </w:r>
    </w:p>
    <w:p w:rsidR="00BC4DEC" w:rsidP="00BC4DEC" w14:paraId="0087B4A4" w14:textId="77777777">
      <w:pPr>
        <w:rPr>
          <w:szCs w:val="22"/>
        </w:rPr>
      </w:pPr>
    </w:p>
    <w:p w:rsidR="00BC4DEC" w:rsidRPr="00BC4DEC" w:rsidP="00BC4DEC" w14:paraId="7E2EF9E8" w14:textId="77777777">
      <w:pPr>
        <w:rPr>
          <w:szCs w:val="22"/>
        </w:rPr>
      </w:pPr>
      <w:r w:rsidRPr="00BC4DEC">
        <w:rPr>
          <w:szCs w:val="22"/>
        </w:rPr>
        <w:t>Svakheter:  </w:t>
      </w:r>
    </w:p>
    <w:p w:rsidR="00BC4DEC" w:rsidP="00BC4DEC" w14:paraId="5CBA30EC" w14:textId="77777777">
      <w:pPr>
        <w:pStyle w:val="ListParagraph"/>
        <w:numPr>
          <w:ilvl w:val="0"/>
          <w:numId w:val="27"/>
        </w:numPr>
        <w:rPr>
          <w:szCs w:val="22"/>
        </w:rPr>
      </w:pPr>
      <w:r w:rsidRPr="00BC4DEC">
        <w:rPr>
          <w:szCs w:val="22"/>
        </w:rPr>
        <w:t>Pasienter- og pårørende har ikke vært direkte representert i arbeidsgruppen sammen med SSHF, OUS og RK PPO, men brukerkunnskap er innhentet som beskrevet ovenfor</w:t>
      </w:r>
    </w:p>
    <w:p w:rsidR="00BC4DEC" w:rsidRPr="00BC4DEC" w:rsidP="00BC4DEC" w14:paraId="7E1E5109" w14:textId="6954291D">
      <w:pPr>
        <w:pStyle w:val="ListParagraph"/>
        <w:numPr>
          <w:ilvl w:val="0"/>
          <w:numId w:val="27"/>
        </w:numPr>
        <w:rPr>
          <w:szCs w:val="22"/>
        </w:rPr>
      </w:pPr>
      <w:r w:rsidRPr="00BC4DEC">
        <w:rPr>
          <w:szCs w:val="22"/>
        </w:rPr>
        <w:t>HCEA-retningslinjen er omfattende og er av arbeidsgruppen forenklet og tilpasset norsk kontekst slik at den er anvendelig for praksisfeltet. Referanser i HCEA er eldre enn treff i litteratursøket/forskning som ble gjennomgått, men anbefalingene samsvarer.</w:t>
      </w:r>
    </w:p>
    <w:p w:rsidR="00BC4DEC" w:rsidRPr="00CE79C8" w:rsidP="00BC4DEC" w14:paraId="5BD16B4A" w14:textId="77777777">
      <w:pPr>
        <w:rPr>
          <w:szCs w:val="22"/>
        </w:rPr>
      </w:pPr>
    </w:p>
    <w:p w:rsidR="00CE79C8" w:rsidRPr="00CE79C8" w:rsidP="00CE79C8" w14:paraId="0A4198CD" w14:textId="77777777">
      <w:pPr>
        <w:outlineLvl w:val="0"/>
        <w:rPr>
          <w:b/>
          <w:szCs w:val="22"/>
        </w:rPr>
      </w:pPr>
      <w:r w:rsidRPr="00CE79C8">
        <w:rPr>
          <w:b/>
          <w:szCs w:val="22"/>
        </w:rPr>
        <w:t>10. Metodene som er brukt for å utarbeide anbefalingene er:</w:t>
      </w:r>
    </w:p>
    <w:p w:rsidR="00BC4DEC" w:rsidRPr="00BC4DEC" w:rsidP="00BC4DEC" w14:paraId="55CF84CA" w14:textId="467F55E0">
      <w:pPr>
        <w:pStyle w:val="ListParagraph"/>
        <w:numPr>
          <w:ilvl w:val="0"/>
          <w:numId w:val="27"/>
        </w:numPr>
        <w:rPr>
          <w:szCs w:val="22"/>
        </w:rPr>
      </w:pPr>
      <w:r w:rsidRPr="00BC4DEC">
        <w:rPr>
          <w:szCs w:val="22"/>
        </w:rPr>
        <w:t>Systematiske søk i relevante databaser</w:t>
      </w:r>
    </w:p>
    <w:p w:rsidR="00BC4DEC" w:rsidRPr="00BC4DEC" w:rsidP="00BC4DEC" w14:paraId="152627FB" w14:textId="0428670C">
      <w:pPr>
        <w:pStyle w:val="ListParagraph"/>
        <w:numPr>
          <w:ilvl w:val="0"/>
          <w:numId w:val="27"/>
        </w:numPr>
        <w:rPr>
          <w:szCs w:val="22"/>
        </w:rPr>
      </w:pPr>
      <w:r w:rsidRPr="00BC4DEC">
        <w:rPr>
          <w:szCs w:val="22"/>
        </w:rPr>
        <w:t>Kunnskap om helseforetakenes organisering</w:t>
      </w:r>
    </w:p>
    <w:p w:rsidR="00BC4DEC" w:rsidRPr="00BC4DEC" w:rsidP="00BC4DEC" w14:paraId="73D87F8E" w14:textId="5F194041">
      <w:pPr>
        <w:pStyle w:val="ListParagraph"/>
        <w:numPr>
          <w:ilvl w:val="0"/>
          <w:numId w:val="27"/>
        </w:numPr>
        <w:rPr>
          <w:szCs w:val="22"/>
        </w:rPr>
      </w:pPr>
      <w:r w:rsidRPr="00BC4DEC">
        <w:rPr>
          <w:szCs w:val="22"/>
        </w:rPr>
        <w:t>Innhenting av brukererfaring og kunnskap ved forarbeider (se pkt 7-9)</w:t>
      </w:r>
    </w:p>
    <w:p w:rsidR="00BC4DEC" w:rsidRPr="00BC4DEC" w:rsidP="00BC4DEC" w14:paraId="53A24D57" w14:textId="34B1734F">
      <w:pPr>
        <w:pStyle w:val="ListParagraph"/>
        <w:numPr>
          <w:ilvl w:val="0"/>
          <w:numId w:val="27"/>
        </w:numPr>
        <w:rPr>
          <w:szCs w:val="22"/>
        </w:rPr>
      </w:pPr>
      <w:r w:rsidRPr="00BC4DEC">
        <w:rPr>
          <w:szCs w:val="22"/>
        </w:rPr>
        <w:t>Arbeidsgruppen innhentet innspill fra ulike råd og fora på et tidlig tidspunkt for å sikre at innhold var i tråd med praksisfeltets behov. Innspill ble tatt hensyn til for å tilpasse innhold</w:t>
      </w:r>
    </w:p>
    <w:p w:rsidR="00BC4DEC" w:rsidRPr="00BC4DEC" w:rsidP="00BC4DEC" w14:paraId="147DEC08" w14:textId="363EE040">
      <w:pPr>
        <w:pStyle w:val="ListParagraph"/>
        <w:numPr>
          <w:ilvl w:val="0"/>
          <w:numId w:val="27"/>
        </w:numPr>
        <w:rPr>
          <w:szCs w:val="22"/>
        </w:rPr>
      </w:pPr>
      <w:r w:rsidRPr="00BC4DEC">
        <w:rPr>
          <w:szCs w:val="22"/>
        </w:rPr>
        <w:t>Høringsrunde i SSHF og OUS, fagdirektør på Lovisenberg Diakonale sykehus, samt Ledernettverk for pasient- og pårørendeopplæring i Helse Sør-Øst med tilpasning i etterkant</w:t>
      </w:r>
    </w:p>
    <w:p w:rsidR="00CE79C8" w:rsidRPr="00BC4DEC" w:rsidP="00BC4DEC" w14:paraId="118F9424" w14:textId="5E969010">
      <w:pPr>
        <w:pStyle w:val="ListParagraph"/>
        <w:numPr>
          <w:ilvl w:val="0"/>
          <w:numId w:val="27"/>
        </w:numPr>
        <w:rPr>
          <w:szCs w:val="22"/>
        </w:rPr>
      </w:pPr>
      <w:r w:rsidRPr="00BC4DEC">
        <w:rPr>
          <w:szCs w:val="22"/>
        </w:rPr>
        <w:t>Presentert på regional konferanse i Helse Sør – Øst høsten 2023, for ledere og helsepersonell</w:t>
      </w:r>
    </w:p>
    <w:p w:rsidR="00BC4DEC" w:rsidRPr="00CE79C8" w:rsidP="00CE79C8" w14:paraId="3B9DD3F7" w14:textId="77777777">
      <w:pPr>
        <w:rPr>
          <w:szCs w:val="22"/>
        </w:rPr>
      </w:pPr>
    </w:p>
    <w:p w:rsidR="00CE79C8" w:rsidRPr="00CE79C8" w:rsidP="00CE79C8" w14:paraId="4C32EE3D" w14:textId="77777777">
      <w:pPr>
        <w:outlineLvl w:val="0"/>
        <w:rPr>
          <w:b/>
          <w:szCs w:val="22"/>
        </w:rPr>
      </w:pPr>
      <w:r w:rsidRPr="00CE79C8">
        <w:rPr>
          <w:b/>
          <w:szCs w:val="22"/>
        </w:rPr>
        <w:t>11. Helsemessige fordeler, bivirkninger og risikoer er tatt i betraktning ved utarbeidelsen av anbefalingene:</w:t>
      </w:r>
    </w:p>
    <w:p w:rsidR="00CE79C8" w:rsidP="00CE79C8" w14:paraId="58EA66BC" w14:textId="62297965">
      <w:pPr>
        <w:rPr>
          <w:szCs w:val="22"/>
        </w:rPr>
      </w:pPr>
      <w:r>
        <w:rPr>
          <w:szCs w:val="22"/>
        </w:rPr>
        <w:t>Ikke vurdert.</w:t>
      </w:r>
    </w:p>
    <w:p w:rsidR="00BC4DEC" w:rsidRPr="00CE79C8" w:rsidP="00CE79C8" w14:paraId="174795A9" w14:textId="77777777">
      <w:pPr>
        <w:rPr>
          <w:szCs w:val="22"/>
        </w:rPr>
      </w:pPr>
    </w:p>
    <w:p w:rsidR="00CE79C8" w:rsidRPr="00CE79C8" w:rsidP="00CE79C8" w14:paraId="33742C90" w14:textId="77777777">
      <w:pPr>
        <w:outlineLvl w:val="0"/>
        <w:rPr>
          <w:szCs w:val="22"/>
        </w:rPr>
      </w:pPr>
      <w:r w:rsidRPr="00CE79C8">
        <w:rPr>
          <w:b/>
          <w:szCs w:val="22"/>
        </w:rPr>
        <w:t>12. Det fremgår tydelig hvordan anbefalingene henger sammen med kunnskapsgrunnlaget:</w:t>
      </w:r>
    </w:p>
    <w:p w:rsidR="00CE79C8" w:rsidP="00CE79C8" w14:paraId="0ADE6A3B" w14:textId="168BBB4E">
      <w:pPr>
        <w:rPr>
          <w:szCs w:val="22"/>
        </w:rPr>
      </w:pPr>
      <w:r w:rsidRPr="00BC4DEC">
        <w:rPr>
          <w:szCs w:val="22"/>
        </w:rPr>
        <w:t>Se punkt 7, 8, 9 og 10.</w:t>
      </w:r>
    </w:p>
    <w:p w:rsidR="00BC4DEC" w:rsidRPr="00CE79C8" w:rsidP="00CE79C8" w14:paraId="01DF9996" w14:textId="77777777">
      <w:pPr>
        <w:rPr>
          <w:szCs w:val="22"/>
        </w:rPr>
      </w:pPr>
    </w:p>
    <w:p w:rsidR="00CE79C8" w:rsidRPr="00CE79C8" w:rsidP="00CE79C8" w14:paraId="119E0BB7" w14:textId="77777777">
      <w:pPr>
        <w:outlineLvl w:val="0"/>
        <w:rPr>
          <w:b/>
          <w:szCs w:val="22"/>
        </w:rPr>
      </w:pPr>
      <w:r w:rsidRPr="00CE79C8">
        <w:rPr>
          <w:b/>
          <w:szCs w:val="22"/>
        </w:rPr>
        <w:t xml:space="preserve">13. Fagprosedyren er blitt vurdert eksternt av eksperter før publisering (Tittel, navn, avdeling, sykehus på alle som har hatt prosedyren til høring): </w:t>
      </w:r>
    </w:p>
    <w:p w:rsidR="00CE79C8" w:rsidP="00CE79C8" w14:paraId="77341A62" w14:textId="069E58A2">
      <w:pPr>
        <w:rPr>
          <w:szCs w:val="22"/>
        </w:rPr>
      </w:pPr>
      <w:r w:rsidRPr="00BC4DEC">
        <w:rPr>
          <w:szCs w:val="22"/>
        </w:rPr>
        <w:t>Høringsrunde i SSHF, OUS, Ledernettverk for PPO i HSØ.</w:t>
      </w:r>
    </w:p>
    <w:p w:rsidR="00BC4DEC" w:rsidRPr="00CE79C8" w:rsidP="00CE79C8" w14:paraId="5440239A" w14:textId="77777777">
      <w:pPr>
        <w:rPr>
          <w:szCs w:val="22"/>
        </w:rPr>
      </w:pPr>
    </w:p>
    <w:p w:rsidR="00CE79C8" w:rsidRPr="00CE79C8" w:rsidP="00CE79C8" w14:paraId="24E51691" w14:textId="77777777">
      <w:pPr>
        <w:outlineLvl w:val="0"/>
        <w:rPr>
          <w:b/>
          <w:szCs w:val="22"/>
        </w:rPr>
      </w:pPr>
      <w:r w:rsidRPr="00CE79C8">
        <w:rPr>
          <w:b/>
          <w:szCs w:val="22"/>
        </w:rPr>
        <w:t>14. Tidsplan og ansvarlige personer for oppdatering av fagprosedyren er:</w:t>
      </w:r>
    </w:p>
    <w:p w:rsidR="00CE79C8" w:rsidP="00CE79C8" w14:paraId="039F80FC" w14:textId="55BA0093">
      <w:pPr>
        <w:rPr>
          <w:szCs w:val="22"/>
        </w:rPr>
      </w:pPr>
      <w:r w:rsidRPr="00BC4DEC">
        <w:rPr>
          <w:szCs w:val="22"/>
        </w:rPr>
        <w:t>Retningslinjen vil bli revidert i tråd med gjeldende føringer for sykehusets kvalitetssystem (dvs 3 år), og når eventuelle nasjonale føringer foreligger</w:t>
      </w:r>
    </w:p>
    <w:p w:rsidR="00BC4DEC" w:rsidRPr="00CE79C8" w:rsidP="00CE79C8" w14:paraId="2850D23E" w14:textId="77777777">
      <w:pPr>
        <w:rPr>
          <w:szCs w:val="22"/>
        </w:rPr>
      </w:pPr>
    </w:p>
    <w:p w:rsidR="00CE79C8" w:rsidRPr="00CE79C8" w:rsidP="00247CCB" w14:paraId="192401E4" w14:textId="77777777">
      <w:pPr>
        <w:pStyle w:val="Heading2"/>
      </w:pPr>
      <w:r w:rsidRPr="00CE79C8">
        <w:t>KLARHET OG PRESENTASJON</w:t>
      </w:r>
    </w:p>
    <w:p w:rsidR="00CE79C8" w:rsidRPr="00CE79C8" w:rsidP="00CE79C8" w14:paraId="1569401A" w14:textId="77777777">
      <w:pPr>
        <w:outlineLvl w:val="0"/>
        <w:rPr>
          <w:rFonts w:eastAsia="Calibri"/>
          <w:b/>
          <w:szCs w:val="22"/>
        </w:rPr>
      </w:pPr>
      <w:r w:rsidRPr="00CE79C8">
        <w:rPr>
          <w:b/>
          <w:szCs w:val="22"/>
        </w:rPr>
        <w:t>15. Anbefalingene er spesifikke og tydelige:</w:t>
      </w:r>
    </w:p>
    <w:p w:rsidR="00CE79C8" w:rsidP="00CE79C8" w14:paraId="01CCE8BC" w14:textId="11F22001">
      <w:pPr>
        <w:rPr>
          <w:szCs w:val="22"/>
        </w:rPr>
      </w:pPr>
      <w:r w:rsidRPr="00BC4DEC">
        <w:rPr>
          <w:szCs w:val="22"/>
        </w:rPr>
        <w:t>Retningslinjen gir anbefalinger for helsepersonell og ledere i sykehuset.</w:t>
      </w:r>
    </w:p>
    <w:p w:rsidR="009656D8" w:rsidRPr="00CE79C8" w:rsidP="00CE79C8" w14:paraId="71922B30" w14:textId="77777777">
      <w:pPr>
        <w:rPr>
          <w:szCs w:val="22"/>
        </w:rPr>
      </w:pPr>
    </w:p>
    <w:p w:rsidR="00CE79C8" w:rsidRPr="00CE79C8" w:rsidP="00CE79C8" w14:paraId="2D092C1F" w14:textId="77777777">
      <w:pPr>
        <w:outlineLvl w:val="0"/>
        <w:rPr>
          <w:szCs w:val="22"/>
        </w:rPr>
      </w:pPr>
      <w:r w:rsidRPr="00CE79C8">
        <w:rPr>
          <w:b/>
          <w:szCs w:val="22"/>
        </w:rPr>
        <w:t>16. De ulike mulighetene for håndtering av tilstanden eller det enkelte helsespørsmålet er klart presentert:</w:t>
      </w:r>
    </w:p>
    <w:p w:rsidR="00CE79C8" w:rsidP="00CE79C8" w14:paraId="53EE611A" w14:textId="05FE89F4">
      <w:pPr>
        <w:rPr>
          <w:szCs w:val="22"/>
        </w:rPr>
      </w:pPr>
      <w:r w:rsidRPr="00BC4DEC">
        <w:rPr>
          <w:szCs w:val="22"/>
        </w:rPr>
        <w:t>Dette er en retningslinje om individuell pasient- og pårørendeopplæring som er rettet mot helsepersonell og ledere. Den er generisk, ikke rettet mot en bestemt gruppe pasienter, tilstand eller helsespørsmål</w:t>
      </w:r>
    </w:p>
    <w:p w:rsidR="00BC4DEC" w:rsidRPr="00CE79C8" w:rsidP="00CE79C8" w14:paraId="21C30472" w14:textId="77777777">
      <w:pPr>
        <w:rPr>
          <w:szCs w:val="22"/>
        </w:rPr>
      </w:pPr>
    </w:p>
    <w:p w:rsidR="00CE79C8" w:rsidRPr="00CE79C8" w:rsidP="00CE79C8" w14:paraId="7B1009FE" w14:textId="77777777">
      <w:pPr>
        <w:outlineLvl w:val="0"/>
        <w:rPr>
          <w:b/>
          <w:szCs w:val="22"/>
        </w:rPr>
      </w:pPr>
      <w:r w:rsidRPr="00CE79C8">
        <w:rPr>
          <w:b/>
          <w:szCs w:val="22"/>
        </w:rPr>
        <w:t>17. De sentrale anbefalingene er lette å identifisere:</w:t>
      </w:r>
    </w:p>
    <w:p w:rsidR="00CE79C8" w:rsidP="00CE79C8" w14:paraId="315C5687" w14:textId="7E391B9C">
      <w:pPr>
        <w:rPr>
          <w:szCs w:val="22"/>
        </w:rPr>
      </w:pPr>
      <w:r>
        <w:rPr>
          <w:szCs w:val="22"/>
        </w:rPr>
        <w:t>J</w:t>
      </w:r>
      <w:r w:rsidRPr="00BC4DEC">
        <w:rPr>
          <w:szCs w:val="22"/>
        </w:rPr>
        <w:t>a, dette er bekreftet gjennom høringen</w:t>
      </w:r>
    </w:p>
    <w:p w:rsidR="00BC4DEC" w:rsidRPr="00CE79C8" w:rsidP="00CE79C8" w14:paraId="57FABFCC" w14:textId="77777777">
      <w:pPr>
        <w:rPr>
          <w:szCs w:val="22"/>
        </w:rPr>
      </w:pPr>
    </w:p>
    <w:p w:rsidR="00CE79C8" w:rsidRPr="00CE79C8" w:rsidP="00CE79C8" w14:paraId="3E703942" w14:textId="77777777">
      <w:pPr>
        <w:outlineLvl w:val="0"/>
        <w:rPr>
          <w:b/>
          <w:szCs w:val="22"/>
        </w:rPr>
      </w:pPr>
      <w:r w:rsidRPr="00CE79C8">
        <w:rPr>
          <w:b/>
          <w:szCs w:val="22"/>
        </w:rPr>
        <w:t>18. Faktorer som hemmer og fremmer bruk av fagprosedyren:</w:t>
      </w:r>
    </w:p>
    <w:p w:rsidR="00BC4DEC" w:rsidRPr="00BC4DEC" w:rsidP="00BC4DEC" w14:paraId="0AF0D458" w14:textId="77777777">
      <w:pPr>
        <w:rPr>
          <w:szCs w:val="22"/>
        </w:rPr>
      </w:pPr>
      <w:r w:rsidRPr="00BC4DEC">
        <w:rPr>
          <w:szCs w:val="22"/>
        </w:rPr>
        <w:t>Kunnskap om implementering, inkludert kjente implementeringsstrategier, er integrert i arbeidet med retningslinjen, hvilket i seg selv er en implementeringsstrategi. Følgende faktorer kan fremme bruk av retningslinjen:</w:t>
      </w:r>
    </w:p>
    <w:p w:rsidR="00BC4DEC" w:rsidRPr="00BC4DEC" w:rsidP="00BC4DEC" w14:paraId="5D3EB626" w14:textId="2C41B772">
      <w:pPr>
        <w:pStyle w:val="ListParagraph"/>
        <w:numPr>
          <w:ilvl w:val="0"/>
          <w:numId w:val="27"/>
        </w:numPr>
        <w:rPr>
          <w:szCs w:val="22"/>
        </w:rPr>
      </w:pPr>
      <w:r w:rsidRPr="00BC4DEC">
        <w:rPr>
          <w:szCs w:val="22"/>
        </w:rPr>
        <w:t xml:space="preserve">Retningslinjen har tatt utgangspunkt i praksisfeltets behov, arbeidsgruppens kunnskap om fagfeltet og er tilpasset kontekst </w:t>
      </w:r>
    </w:p>
    <w:p w:rsidR="00BC4DEC" w:rsidRPr="00BC4DEC" w:rsidP="00BC4DEC" w14:paraId="49DEC7C4" w14:textId="64FF1053">
      <w:pPr>
        <w:pStyle w:val="ListParagraph"/>
        <w:numPr>
          <w:ilvl w:val="0"/>
          <w:numId w:val="27"/>
        </w:numPr>
        <w:rPr>
          <w:szCs w:val="22"/>
        </w:rPr>
      </w:pPr>
      <w:r w:rsidRPr="00BC4DEC">
        <w:rPr>
          <w:szCs w:val="22"/>
        </w:rPr>
        <w:t>Retningslinjen er ledelsesforankret</w:t>
      </w:r>
    </w:p>
    <w:p w:rsidR="00BC4DEC" w:rsidRPr="00BC4DEC" w:rsidP="00BC4DEC" w14:paraId="02A27CA1" w14:textId="0834231E">
      <w:pPr>
        <w:pStyle w:val="ListParagraph"/>
        <w:numPr>
          <w:ilvl w:val="0"/>
          <w:numId w:val="27"/>
        </w:numPr>
        <w:rPr>
          <w:szCs w:val="22"/>
        </w:rPr>
      </w:pPr>
      <w:r w:rsidRPr="00BC4DEC">
        <w:rPr>
          <w:szCs w:val="22"/>
        </w:rPr>
        <w:t>Det er utarbeidet en powerpoint- presentasjon av retningslinjen for å fremme implementeringen</w:t>
      </w:r>
    </w:p>
    <w:p w:rsidR="00CE79C8" w:rsidP="00BC4DEC" w14:paraId="72516600" w14:textId="2C96AA13">
      <w:pPr>
        <w:pStyle w:val="ListParagraph"/>
        <w:numPr>
          <w:ilvl w:val="0"/>
          <w:numId w:val="27"/>
        </w:numPr>
        <w:rPr>
          <w:szCs w:val="22"/>
        </w:rPr>
      </w:pPr>
      <w:r w:rsidRPr="00BC4DEC">
        <w:rPr>
          <w:szCs w:val="22"/>
        </w:rPr>
        <w:t>Tid og ressurser kan hemme bruk</w:t>
      </w:r>
    </w:p>
    <w:p w:rsidR="00BC4DEC" w:rsidRPr="00BC4DEC" w:rsidP="00BC4DEC" w14:paraId="34A25F4B" w14:textId="77777777">
      <w:pPr>
        <w:rPr>
          <w:szCs w:val="22"/>
        </w:rPr>
      </w:pPr>
    </w:p>
    <w:p w:rsidR="00CE79C8" w:rsidRPr="00223610" w:rsidP="00247CCB" w14:paraId="37C303B7" w14:textId="77777777">
      <w:pPr>
        <w:pStyle w:val="Heading2"/>
      </w:pPr>
      <w:r w:rsidRPr="00223610">
        <w:t>ANVENDBARHET</w:t>
      </w:r>
    </w:p>
    <w:p w:rsidR="00CE79C8" w:rsidRPr="00CE79C8" w:rsidP="00CE79C8" w14:paraId="4F7244BE" w14:textId="77777777">
      <w:pPr>
        <w:outlineLvl w:val="0"/>
        <w:rPr>
          <w:rFonts w:eastAsia="Calibri"/>
          <w:b/>
          <w:szCs w:val="22"/>
        </w:rPr>
      </w:pPr>
      <w:r w:rsidRPr="00CE79C8">
        <w:rPr>
          <w:b/>
          <w:szCs w:val="22"/>
        </w:rPr>
        <w:t>19. Hvilke råd og/eller verktøy for bruk i praksis er fagprosedyren støttet med:</w:t>
      </w:r>
    </w:p>
    <w:p w:rsidR="00BC4DEC" w:rsidRPr="00BC4DEC" w:rsidP="00BC4DEC" w14:paraId="4109DAA2" w14:textId="7F6BD195">
      <w:pPr>
        <w:pStyle w:val="ListParagraph"/>
        <w:numPr>
          <w:ilvl w:val="0"/>
          <w:numId w:val="27"/>
        </w:numPr>
        <w:rPr>
          <w:szCs w:val="22"/>
        </w:rPr>
      </w:pPr>
      <w:r w:rsidRPr="00BC4DEC">
        <w:rPr>
          <w:szCs w:val="22"/>
        </w:rPr>
        <w:t>Powerpoint-presentasjon (se pkt. 18)</w:t>
      </w:r>
    </w:p>
    <w:p w:rsidR="00CE79C8" w:rsidRPr="00BC4DEC" w:rsidP="00BC4DEC" w14:paraId="6DC40EE1" w14:textId="5CB1DC34">
      <w:pPr>
        <w:pStyle w:val="ListParagraph"/>
        <w:numPr>
          <w:ilvl w:val="0"/>
          <w:numId w:val="27"/>
        </w:numPr>
        <w:rPr>
          <w:szCs w:val="22"/>
        </w:rPr>
      </w:pPr>
      <w:r w:rsidRPr="00BC4DEC">
        <w:rPr>
          <w:szCs w:val="22"/>
        </w:rPr>
        <w:t>Lenker til nettsider med ressurser innen PPO</w:t>
      </w:r>
    </w:p>
    <w:p w:rsidR="00BC4DEC" w:rsidRPr="00CE79C8" w:rsidP="00BC4DEC" w14:paraId="005DEA67" w14:textId="77777777">
      <w:pPr>
        <w:rPr>
          <w:szCs w:val="22"/>
        </w:rPr>
      </w:pPr>
    </w:p>
    <w:p w:rsidR="00CE79C8" w:rsidRPr="00CE79C8" w:rsidP="00CE79C8" w14:paraId="157BB01F" w14:textId="77777777">
      <w:pPr>
        <w:outlineLvl w:val="0"/>
        <w:rPr>
          <w:szCs w:val="22"/>
        </w:rPr>
      </w:pPr>
      <w:r w:rsidRPr="00CE79C8">
        <w:rPr>
          <w:b/>
          <w:szCs w:val="22"/>
        </w:rPr>
        <w:t>20. Potensielle ressursmessige konsekvenser ved å anvende anbefalingene er:</w:t>
      </w:r>
    </w:p>
    <w:p w:rsidR="00CE79C8" w:rsidP="00CE79C8" w14:paraId="45205BC5" w14:textId="7133967A">
      <w:pPr>
        <w:rPr>
          <w:szCs w:val="22"/>
        </w:rPr>
      </w:pPr>
      <w:r>
        <w:rPr>
          <w:szCs w:val="22"/>
        </w:rPr>
        <w:t>Ikke vurdert</w:t>
      </w:r>
    </w:p>
    <w:p w:rsidR="00BC4DEC" w:rsidRPr="00CE79C8" w:rsidP="00CE79C8" w14:paraId="1A9A7864" w14:textId="77777777">
      <w:pPr>
        <w:rPr>
          <w:szCs w:val="22"/>
        </w:rPr>
      </w:pPr>
    </w:p>
    <w:p w:rsidR="00CE79C8" w:rsidRPr="00CE79C8" w:rsidP="00CE79C8" w14:paraId="056D6B7D" w14:textId="77777777">
      <w:pPr>
        <w:outlineLvl w:val="0"/>
        <w:rPr>
          <w:szCs w:val="22"/>
        </w:rPr>
      </w:pPr>
      <w:r w:rsidRPr="00CE79C8">
        <w:rPr>
          <w:b/>
          <w:szCs w:val="22"/>
        </w:rPr>
        <w:t>21. Fagprosedyrens kriterier for etterlevelse og evaluering:</w:t>
      </w:r>
    </w:p>
    <w:p w:rsidR="00CE79C8" w:rsidP="00CE79C8" w14:paraId="51C1427F" w14:textId="1FCBCF01">
      <w:pPr>
        <w:rPr>
          <w:szCs w:val="22"/>
        </w:rPr>
      </w:pPr>
      <w:r w:rsidRPr="00BC4DEC">
        <w:rPr>
          <w:szCs w:val="22"/>
        </w:rPr>
        <w:t>Ivaretas i det videre arbeidet med PPO. Revideres om 3 år. Innspill som har kommet ved bruk av retningslinjen tas hensyn til ved revidering.</w:t>
      </w:r>
    </w:p>
    <w:p w:rsidR="00BC4DEC" w:rsidRPr="00CE79C8" w:rsidP="00CE79C8" w14:paraId="3A2DC004" w14:textId="77777777">
      <w:pPr>
        <w:rPr>
          <w:szCs w:val="22"/>
        </w:rPr>
      </w:pPr>
    </w:p>
    <w:p w:rsidR="00CE79C8" w:rsidRPr="00223610" w:rsidP="00247CCB" w14:paraId="7E20E2CA" w14:textId="77777777">
      <w:pPr>
        <w:pStyle w:val="Heading2"/>
      </w:pPr>
      <w:r w:rsidRPr="00223610">
        <w:t>REDAKSJONELL UAVHENGIGHET</w:t>
      </w:r>
    </w:p>
    <w:p w:rsidR="00CE79C8" w:rsidRPr="00CE79C8" w:rsidP="00CE79C8" w14:paraId="4EA96BB9" w14:textId="77777777">
      <w:pPr>
        <w:outlineLvl w:val="0"/>
        <w:rPr>
          <w:rFonts w:eastAsia="Calibri"/>
          <w:b/>
          <w:szCs w:val="22"/>
        </w:rPr>
      </w:pPr>
      <w:r w:rsidRPr="00CE79C8">
        <w:rPr>
          <w:b/>
          <w:szCs w:val="22"/>
        </w:rPr>
        <w:t>22. Synspunkter fra finansielle eller redaksjonelle instanser har ikke hatt innvirkning på innholdet i fagprosedyren:</w:t>
      </w:r>
    </w:p>
    <w:p w:rsidR="00CE79C8" w:rsidP="00CE79C8" w14:paraId="54967A4A" w14:textId="7558D1E3">
      <w:pPr>
        <w:rPr>
          <w:szCs w:val="22"/>
        </w:rPr>
      </w:pPr>
      <w:r w:rsidRPr="00BC4DEC">
        <w:rPr>
          <w:szCs w:val="22"/>
        </w:rPr>
        <w:t>Ingen finansielle eller redaksjonelle instanser har påvirket innholdet.</w:t>
      </w:r>
    </w:p>
    <w:p w:rsidR="00BC4DEC" w:rsidRPr="00CE79C8" w:rsidP="00CE79C8" w14:paraId="5B03D12F" w14:textId="77777777">
      <w:pPr>
        <w:rPr>
          <w:szCs w:val="22"/>
        </w:rPr>
      </w:pPr>
    </w:p>
    <w:p w:rsidR="00CE79C8" w:rsidRPr="00CE79C8" w:rsidP="00CE79C8" w14:paraId="2BDE39CF" w14:textId="77777777">
      <w:pPr>
        <w:outlineLvl w:val="0"/>
        <w:rPr>
          <w:b/>
          <w:szCs w:val="22"/>
        </w:rPr>
      </w:pPr>
      <w:r w:rsidRPr="00CE79C8">
        <w:rPr>
          <w:b/>
          <w:szCs w:val="22"/>
        </w:rPr>
        <w:t>23.  Interessekonflikter i arbeidsgruppen bak fagprosedyren er dokumentert og håndtert:</w:t>
      </w:r>
    </w:p>
    <w:p w:rsidR="00CE79C8" w:rsidRPr="00CE79C8" w:rsidP="00CE79C8" w14:paraId="075C7446" w14:textId="75707A83">
      <w:pPr>
        <w:rPr>
          <w:szCs w:val="22"/>
        </w:rPr>
      </w:pPr>
      <w:r w:rsidRPr="00BC4DEC">
        <w:rPr>
          <w:szCs w:val="22"/>
        </w:rPr>
        <w:t>Det er ingen interessekonflikter å melde</w:t>
      </w:r>
      <w:r>
        <w:rPr>
          <w:szCs w:val="22"/>
        </w:rPr>
        <w:t>.</w:t>
      </w:r>
    </w:p>
    <w:p w:rsidR="00CE79C8" w:rsidRPr="00CE79C8" w:rsidP="00CE79C8" w14:paraId="00E54C25" w14:textId="77777777">
      <w:pPr>
        <w:rPr>
          <w:szCs w:val="22"/>
        </w:rPr>
      </w:pPr>
    </w:p>
    <w:p w:rsidR="008C73C1" w:rsidP="008C73C1" w14:paraId="77A6C915" w14:textId="77777777"/>
    <w:p w:rsidR="000C61BF" w:rsidP="008C73C1" w14:paraId="547D19D3" w14:textId="77777777"/>
    <w:p w:rsidR="00223610" w:rsidRPr="00F52232" w:rsidP="00223610" w14:paraId="4F294021" w14:textId="77777777"/>
    <w:p w:rsidR="00223610" w:rsidRPr="00F82397" w:rsidP="00223610" w14:paraId="7C8E2334" w14:textId="77777777">
      <w:pPr>
        <w:pStyle w:val="Heading4"/>
        <w:rPr>
          <w:sz w:val="22"/>
          <w:szCs w:val="22"/>
        </w:rPr>
      </w:pPr>
      <w:r w:rsidRPr="00F82397">
        <w:rPr>
          <w:sz w:val="22"/>
          <w:szCs w:val="22"/>
        </w:rPr>
        <w:t>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02"/>
        <w:gridCol w:w="51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223610">
            <w:pPr>
              <w:numPr>
                <w:ilvl w:val="0"/>
                <w:numId w:val="0"/>
              </w:numPr>
              <w:rPr>
                <w:b w:val="0"/>
                <w:color w:val="0000FF"/>
                <w:u w:val="single"/>
              </w:rPr>
            </w:pPr>
            <w:bookmarkStart w:id="0" w:name="EK_Referanse"/>
            <w:r>
              <w:rPr>
                <w:b w:val="0"/>
                <w:color w:val="0000FF"/>
                <w:u w:val="single"/>
              </w:rPr>
              <w:t xml:space="preserve"> </w:t>
            </w:r>
          </w:p>
        </w:tc>
        <w:tc>
          <w:tcPr>
            <w:tcBorders>
              <w:top w:val="nil"/>
              <w:left w:val="nil"/>
              <w:bottom w:val="nil"/>
              <w:right w:val="nil"/>
            </w:tcBorders>
          </w:tcPr>
          <w:p w:rsidP="00223610">
            <w:pPr>
              <w:numPr>
                <w:ilvl w:val="0"/>
                <w:numId w:val="0"/>
              </w:numPr>
              <w:rPr>
                <w:b w:val="0"/>
                <w:color w:val="0000FF"/>
                <w:u w:val="single"/>
              </w:rPr>
            </w:pPr>
            <w:r>
              <w:rPr>
                <w:b w:val="0"/>
                <w:color w:val="0000FF"/>
                <w:u w:val="single"/>
              </w:rPr>
              <w:t xml:space="preserve"> </w:t>
            </w:r>
          </w:p>
        </w:tc>
      </w:tr>
    </w:tbl>
    <w:p w:rsidR="00223610" w:rsidRPr="00F82397" w:rsidP="00223610" w14:paraId="2C24718E" w14:textId="77777777">
      <w:pPr>
        <w:rPr>
          <w:b/>
          <w:szCs w:val="22"/>
          <w:u w:val="single"/>
        </w:rPr>
      </w:pP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20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223610">
            <w:pPr>
              <w:numPr>
                <w:ilvl w:val="0"/>
                <w:numId w:val="0"/>
              </w:numPr>
              <w:ind w:left="1701"/>
              <w:rPr>
                <w:b w:val="0"/>
                <w:color w:val="0000FF"/>
                <w:u w:val="single"/>
              </w:rPr>
            </w:pPr>
            <w:bookmarkStart w:id="1" w:name="EK_EksRef"/>
            <w:r>
              <w:rPr>
                <w:b w:val="0"/>
                <w:color w:val="0000FF"/>
                <w:u w:val="single"/>
              </w:rPr>
              <w:t xml:space="preserve"> </w:t>
            </w:r>
          </w:p>
        </w:tc>
      </w:tr>
    </w:tbl>
    <w:p w:rsidR="00223610" w:rsidRPr="00F82397" w:rsidP="00223610" w14:paraId="345282C5" w14:textId="77777777">
      <w:pPr>
        <w:pStyle w:val="ListParagraph"/>
        <w:ind w:left="1701"/>
        <w:rPr>
          <w:szCs w:val="22"/>
        </w:rPr>
      </w:pPr>
      <w:bookmarkEnd w:id="1"/>
    </w:p>
    <w:p w:rsidR="00223610" w:rsidRPr="00F82397" w:rsidP="00223610" w14:paraId="5C6F894B" w14:textId="77777777">
      <w:pPr>
        <w:pStyle w:val="Heading4"/>
        <w:rPr>
          <w:sz w:val="22"/>
          <w:szCs w:val="22"/>
        </w:rPr>
      </w:pPr>
      <w:r w:rsidRPr="00F82397">
        <w:rPr>
          <w:sz w:val="22"/>
          <w:szCs w:val="22"/>
        </w:rPr>
        <w:t>Vedlegg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02"/>
        <w:gridCol w:w="51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223610">
            <w:pPr>
              <w:numPr>
                <w:ilvl w:val="0"/>
                <w:numId w:val="0"/>
              </w:numPr>
              <w:rPr>
                <w:b w:val="0"/>
                <w:color w:val="0000FF"/>
                <w:u w:val="single"/>
              </w:rPr>
            </w:pPr>
            <w:bookmarkStart w:id="2" w:name="EK_Vedlegg"/>
            <w:r>
              <w:rPr>
                <w:b w:val="0"/>
                <w:color w:val="0000FF"/>
                <w:u w:val="single"/>
              </w:rPr>
              <w:t xml:space="preserve"> </w:t>
            </w:r>
          </w:p>
        </w:tc>
        <w:tc>
          <w:tcPr>
            <w:tcBorders>
              <w:top w:val="nil"/>
              <w:left w:val="nil"/>
              <w:bottom w:val="nil"/>
              <w:right w:val="nil"/>
            </w:tcBorders>
          </w:tcPr>
          <w:p w:rsidP="00223610">
            <w:pPr>
              <w:numPr>
                <w:ilvl w:val="0"/>
                <w:numId w:val="0"/>
              </w:numPr>
              <w:rPr>
                <w:b w:val="0"/>
                <w:color w:val="0000FF"/>
                <w:u w:val="single"/>
              </w:rPr>
            </w:pPr>
            <w:r>
              <w:rPr>
                <w:b w:val="0"/>
                <w:color w:val="0000FF"/>
                <w:u w:val="single"/>
              </w:rPr>
              <w:t xml:space="preserve"> </w:t>
            </w:r>
          </w:p>
        </w:tc>
      </w:tr>
    </w:tbl>
    <w:p w:rsidR="00223610" w:rsidP="00223610" w14:paraId="3144A079" w14:textId="77777777">
      <w:pPr>
        <w:rPr>
          <w:b/>
          <w:szCs w:val="22"/>
        </w:rPr>
      </w:pPr>
      <w:bookmarkEnd w:id="2"/>
    </w:p>
    <w:p w:rsidR="00BB1668" w:rsidRPr="00223610" w:rsidP="00275622" w14:paraId="30CD004C" w14:textId="77777777">
      <w:pPr>
        <w:rPr>
          <w:b/>
          <w:szCs w:val="22"/>
        </w:rPr>
      </w:pPr>
      <w:r w:rsidRPr="00223610">
        <w:rPr>
          <w:b/>
          <w:szCs w:val="22"/>
        </w:rPr>
        <w:t xml:space="preserve">Slutt på </w:t>
      </w:r>
      <w:r w:rsidRPr="00223610" w:rsidR="00860275">
        <w:rPr>
          <w:b/>
          <w:szCs w:val="22"/>
        </w:rPr>
        <w:fldChar w:fldCharType="begin" w:fldLock="1"/>
      </w:r>
      <w:r w:rsidRPr="00223610" w:rsidR="00860275">
        <w:rPr>
          <w:b/>
          <w:szCs w:val="22"/>
        </w:rPr>
        <w:instrText xml:space="preserve"> DOCPROPERTY EK_DokType </w:instrText>
      </w:r>
      <w:r w:rsidRPr="00223610" w:rsidR="00860275">
        <w:rPr>
          <w:b/>
          <w:szCs w:val="22"/>
        </w:rPr>
        <w:fldChar w:fldCharType="separate"/>
      </w:r>
      <w:r w:rsidRPr="00223610" w:rsidR="00860275">
        <w:rPr>
          <w:b/>
          <w:szCs w:val="22"/>
        </w:rPr>
        <w:t>Skjema</w:t>
      </w:r>
      <w:r w:rsidRPr="00223610" w:rsidR="00860275">
        <w:rPr>
          <w:b/>
          <w:szCs w:val="22"/>
        </w:rPr>
        <w:fldChar w:fldCharType="end"/>
      </w:r>
    </w:p>
    <w:sectPr w:rsidSect="00BC365F">
      <w:headerReference w:type="even" r:id="rId8"/>
      <w:headerReference w:type="default" r:id="rId9"/>
      <w:footerReference w:type="default" r:id="rId10"/>
      <w:headerReference w:type="first" r:id="rId11"/>
      <w:footerReference w:type="first" r:id="rId12"/>
      <w:type w:val="continuous"/>
      <w:pgSz w:w="11907" w:h="16840" w:code="9"/>
      <w:pgMar w:top="567" w:right="851" w:bottom="567" w:left="851" w:header="709" w:footer="289" w:gutter="0"/>
      <w:pgNumType w:start="1"/>
      <w:cols w:space="708"/>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E0D" w:rsidRPr="00E66528" w:rsidP="00EC2948" w14:paraId="062E44DE" w14:textId="77777777">
    <w:pPr>
      <w:pStyle w:val="Footer"/>
      <w:tabs>
        <w:tab w:val="left" w:pos="511"/>
        <w:tab w:val="left" w:pos="1663"/>
        <w:tab w:val="right" w:pos="10205"/>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7"/>
      <w:gridCol w:w="4328"/>
      <w:gridCol w:w="1720"/>
    </w:tblGrid>
    <w:tr w14:paraId="191FCA35" w14:textId="77777777" w:rsidTr="009B0834">
      <w:tblPrEx>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19" w:type="dxa"/>
          <w:tcBorders>
            <w:top w:val="single" w:sz="2" w:space="0" w:color="auto"/>
            <w:left w:val="nil"/>
            <w:bottom w:val="nil"/>
            <w:right w:val="nil"/>
          </w:tcBorders>
          <w:hideMark/>
        </w:tcPr>
        <w:p w:rsidR="0053625A" w14:paraId="57C5BD4E" w14:textId="77777777">
          <w:pPr>
            <w:pStyle w:val="Footer"/>
            <w:rPr>
              <w:sz w:val="14"/>
              <w:szCs w:val="14"/>
            </w:rPr>
          </w:pPr>
          <w:r>
            <w:rPr>
              <w:sz w:val="14"/>
              <w:szCs w:val="14"/>
            </w:rPr>
            <w:t xml:space="preserve">Utarbeidet av: </w:t>
          </w:r>
          <w:r>
            <w:rPr>
              <w:sz w:val="14"/>
              <w:szCs w:val="14"/>
            </w:rPr>
            <w:fldChar w:fldCharType="begin" w:fldLock="1"/>
          </w:r>
          <w:r>
            <w:rPr>
              <w:sz w:val="14"/>
              <w:szCs w:val="14"/>
            </w:rPr>
            <w:instrText xml:space="preserve"> DOCPROPERTY EK_SkrevetAv </w:instrText>
          </w:r>
          <w:r>
            <w:rPr>
              <w:sz w:val="14"/>
              <w:szCs w:val="14"/>
            </w:rPr>
            <w:fldChar w:fldCharType="separate"/>
          </w:r>
          <w:r>
            <w:rPr>
              <w:sz w:val="14"/>
              <w:szCs w:val="14"/>
            </w:rPr>
            <w:t>(Anonymisert)</w:t>
          </w:r>
          <w:r>
            <w:rPr>
              <w:sz w:val="14"/>
              <w:szCs w:val="14"/>
            </w:rPr>
            <w:fldChar w:fldCharType="end"/>
          </w:r>
        </w:p>
        <w:p w:rsidR="0053625A" w14:paraId="57FC3D97" w14:textId="77777777">
          <w:pPr>
            <w:pStyle w:val="Header"/>
            <w:rPr>
              <w:sz w:val="14"/>
              <w:szCs w:val="14"/>
            </w:rPr>
          </w:pPr>
          <w:r>
            <w:rPr>
              <w:sz w:val="14"/>
              <w:szCs w:val="14"/>
            </w:rPr>
            <w:t xml:space="preserve">Fagansvarlig: </w:t>
          </w:r>
          <w:r>
            <w:rPr>
              <w:sz w:val="14"/>
              <w:szCs w:val="14"/>
            </w:rPr>
            <w:fldChar w:fldCharType="begin" w:fldLock="1"/>
          </w:r>
          <w:r>
            <w:rPr>
              <w:sz w:val="14"/>
              <w:szCs w:val="14"/>
            </w:rPr>
            <w:instrText xml:space="preserve"> DOCPROPERTY EK_UText1 </w:instrText>
          </w:r>
          <w:r>
            <w:rPr>
              <w:sz w:val="14"/>
              <w:szCs w:val="14"/>
            </w:rPr>
            <w:fldChar w:fldCharType="separate"/>
          </w:r>
          <w:r>
            <w:rPr>
              <w:sz w:val="14"/>
              <w:szCs w:val="14"/>
            </w:rPr>
            <w:t>(Anonymisert)</w:t>
          </w:r>
          <w:r>
            <w:rPr>
              <w:sz w:val="14"/>
              <w:szCs w:val="14"/>
            </w:rPr>
            <w:fldChar w:fldCharType="end"/>
          </w:r>
        </w:p>
        <w:p w:rsidR="0053625A" w14:paraId="02D3A50C" w14:textId="77777777">
          <w:pPr>
            <w:pStyle w:val="Header"/>
            <w:rPr>
              <w:sz w:val="14"/>
              <w:szCs w:val="14"/>
            </w:rPr>
          </w:pPr>
          <w:r>
            <w:rPr>
              <w:sz w:val="14"/>
              <w:szCs w:val="14"/>
            </w:rPr>
            <w:t>Medisinskfaglig rådgiver:</w:t>
          </w:r>
          <w:r>
            <w:rPr>
              <w:sz w:val="14"/>
              <w:szCs w:val="14"/>
            </w:rPr>
            <w:fldChar w:fldCharType="begin" w:fldLock="1"/>
          </w:r>
          <w:r>
            <w:rPr>
              <w:sz w:val="14"/>
              <w:szCs w:val="14"/>
            </w:rPr>
            <w:instrText xml:space="preserve"> DOCPROPERTY EK_UText2 </w:instrText>
          </w:r>
          <w:r>
            <w:rPr>
              <w:sz w:val="14"/>
              <w:szCs w:val="14"/>
            </w:rPr>
            <w:fldChar w:fldCharType="separate"/>
          </w:r>
          <w:r>
            <w:rPr>
              <w:sz w:val="14"/>
              <w:szCs w:val="14"/>
            </w:rPr>
            <w:t>(Anonymisert)</w:t>
          </w:r>
          <w:r>
            <w:rPr>
              <w:sz w:val="14"/>
              <w:szCs w:val="14"/>
            </w:rPr>
            <w:fldChar w:fldCharType="end"/>
          </w:r>
        </w:p>
        <w:p w:rsidR="0053625A" w14:paraId="0C6F7303" w14:textId="77777777">
          <w:pPr>
            <w:pStyle w:val="Footer"/>
            <w:rPr>
              <w:sz w:val="14"/>
              <w:szCs w:val="14"/>
            </w:rPr>
          </w:pPr>
          <w:r>
            <w:rPr>
              <w:sz w:val="14"/>
              <w:szCs w:val="14"/>
            </w:rPr>
            <w:t xml:space="preserve">Godkjent av: </w:t>
          </w:r>
          <w:r>
            <w:rPr>
              <w:sz w:val="14"/>
              <w:szCs w:val="14"/>
            </w:rPr>
            <w:fldChar w:fldCharType="begin" w:fldLock="1"/>
          </w:r>
          <w:r>
            <w:rPr>
              <w:sz w:val="14"/>
              <w:szCs w:val="14"/>
            </w:rPr>
            <w:instrText xml:space="preserve"> DOCPROPERTY EK_Signatur </w:instrText>
          </w:r>
          <w:r>
            <w:rPr>
              <w:sz w:val="14"/>
              <w:szCs w:val="14"/>
            </w:rPr>
            <w:fldChar w:fldCharType="separate"/>
          </w:r>
          <w:r>
            <w:rPr>
              <w:sz w:val="14"/>
              <w:szCs w:val="14"/>
            </w:rPr>
            <w:t>Kompetansesjef Mette B. Meisingset</w:t>
          </w:r>
          <w:r>
            <w:rPr>
              <w:sz w:val="14"/>
              <w:szCs w:val="14"/>
            </w:rPr>
            <w:fldChar w:fldCharType="end"/>
          </w:r>
        </w:p>
      </w:tc>
      <w:tc>
        <w:tcPr>
          <w:tcW w:w="4394" w:type="dxa"/>
          <w:tcBorders>
            <w:top w:val="single" w:sz="2" w:space="0" w:color="auto"/>
            <w:left w:val="nil"/>
            <w:bottom w:val="nil"/>
            <w:right w:val="nil"/>
          </w:tcBorders>
        </w:tcPr>
        <w:p w:rsidR="0053625A" w14:paraId="2A9BEFAB" w14:textId="41D1C73A">
          <w:pPr>
            <w:pStyle w:val="Footer"/>
            <w:tabs>
              <w:tab w:val="left" w:pos="4536"/>
            </w:tabs>
            <w:rPr>
              <w:b/>
              <w:sz w:val="14"/>
              <w:szCs w:val="14"/>
            </w:rPr>
          </w:pPr>
          <w:r>
            <w:rPr>
              <w:sz w:val="14"/>
              <w:szCs w:val="14"/>
            </w:rPr>
            <w:t>Ansvarlig for redigering</w:t>
          </w:r>
          <w:r>
            <w:rPr>
              <w:b/>
              <w:sz w:val="14"/>
              <w:szCs w:val="14"/>
            </w:rPr>
            <w:t xml:space="preserve">: </w:t>
          </w:r>
          <w:r w:rsidRPr="00EB3B1B" w:rsidR="00EB3B1B">
            <w:rPr>
              <w:b/>
              <w:color w:val="002060"/>
              <w:sz w:val="14"/>
              <w:szCs w:val="14"/>
            </w:rPr>
            <w:t>Fag- og kompetanseavdelingen</w:t>
          </w:r>
        </w:p>
        <w:p w:rsidR="0053625A" w14:paraId="3B4638B9" w14:textId="77777777">
          <w:pPr>
            <w:pStyle w:val="Header"/>
            <w:rPr>
              <w:b/>
              <w:sz w:val="14"/>
              <w:szCs w:val="14"/>
            </w:rPr>
          </w:pPr>
        </w:p>
        <w:p w:rsidR="0053625A" w14:paraId="0FFAD1FC" w14:textId="77777777">
          <w:pPr>
            <w:pStyle w:val="Header"/>
            <w:rPr>
              <w:b/>
              <w:sz w:val="14"/>
              <w:szCs w:val="14"/>
            </w:rPr>
          </w:pPr>
        </w:p>
        <w:p w:rsidR="0053625A" w:rsidRPr="00860275" w14:paraId="24567855" w14:textId="77777777">
          <w:pPr>
            <w:pStyle w:val="Header"/>
            <w:rPr>
              <w:color w:val="000080"/>
              <w:sz w:val="14"/>
              <w:szCs w:val="14"/>
            </w:rPr>
          </w:pPr>
          <w:r w:rsidRPr="00286E4C">
            <w:rPr>
              <w:b/>
              <w:sz w:val="14"/>
              <w:szCs w:val="14"/>
            </w:rPr>
            <w:fldChar w:fldCharType="begin" w:fldLock="1"/>
          </w:r>
          <w:r w:rsidRPr="00286E4C">
            <w:rPr>
              <w:b/>
              <w:sz w:val="14"/>
              <w:szCs w:val="14"/>
            </w:rPr>
            <w:instrText xml:space="preserve"> DOCPROPERTY EK_EKPrintMerke </w:instrText>
          </w:r>
          <w:r w:rsidRPr="00286E4C">
            <w:rPr>
              <w:b/>
              <w:sz w:val="14"/>
              <w:szCs w:val="14"/>
            </w:rPr>
            <w:fldChar w:fldCharType="separate"/>
          </w:r>
          <w:r w:rsidRPr="00286E4C">
            <w:rPr>
              <w:b/>
              <w:sz w:val="14"/>
              <w:szCs w:val="14"/>
            </w:rPr>
            <w:t>Uoffisiell utskrift er kun gyldig på utskriftsdato</w:t>
          </w:r>
          <w:r w:rsidRPr="00286E4C">
            <w:rPr>
              <w:b/>
              <w:sz w:val="14"/>
              <w:szCs w:val="14"/>
            </w:rPr>
            <w:fldChar w:fldCharType="end"/>
          </w:r>
        </w:p>
      </w:tc>
      <w:tc>
        <w:tcPr>
          <w:tcW w:w="1732" w:type="dxa"/>
          <w:tcBorders>
            <w:top w:val="single" w:sz="2" w:space="0" w:color="auto"/>
            <w:left w:val="nil"/>
            <w:bottom w:val="nil"/>
            <w:right w:val="nil"/>
          </w:tcBorders>
          <w:hideMark/>
        </w:tcPr>
        <w:p w:rsidR="0053625A" w14:paraId="245308CE" w14:textId="77777777">
          <w:pPr>
            <w:pStyle w:val="Footer"/>
            <w:jc w:val="right"/>
            <w:rPr>
              <w:sz w:val="14"/>
              <w:szCs w:val="14"/>
            </w:rPr>
          </w:pPr>
          <w:r>
            <w:rPr>
              <w:sz w:val="14"/>
              <w:szCs w:val="14"/>
            </w:rPr>
            <w:t xml:space="preserve">Dokument-ID: </w:t>
          </w:r>
          <w:r>
            <w:rPr>
              <w:sz w:val="14"/>
              <w:szCs w:val="14"/>
            </w:rPr>
            <w:fldChar w:fldCharType="begin" w:fldLock="1"/>
          </w:r>
          <w:r>
            <w:rPr>
              <w:sz w:val="14"/>
              <w:szCs w:val="14"/>
            </w:rPr>
            <w:instrText xml:space="preserve"> DOCPROPERTY EK_DokumentID </w:instrText>
          </w:r>
          <w:r>
            <w:rPr>
              <w:sz w:val="14"/>
              <w:szCs w:val="14"/>
            </w:rPr>
            <w:fldChar w:fldCharType="separate"/>
          </w:r>
          <w:r>
            <w:rPr>
              <w:sz w:val="14"/>
              <w:szCs w:val="14"/>
            </w:rPr>
            <w:t>D53064</w:t>
          </w:r>
          <w:r>
            <w:rPr>
              <w:sz w:val="14"/>
              <w:szCs w:val="14"/>
            </w:rPr>
            <w:fldChar w:fldCharType="end"/>
          </w:r>
        </w:p>
        <w:p w:rsidR="0053625A" w14:paraId="20859BF5" w14:textId="77777777">
          <w:pPr>
            <w:pStyle w:val="Footer"/>
            <w:jc w:val="right"/>
            <w:rPr>
              <w:sz w:val="14"/>
              <w:szCs w:val="14"/>
            </w:rPr>
          </w:pPr>
          <w:r>
            <w:rPr>
              <w:sz w:val="14"/>
              <w:szCs w:val="14"/>
            </w:rPr>
            <w:t xml:space="preserve">Versjonsnummer: </w:t>
          </w:r>
          <w:r>
            <w:rPr>
              <w:sz w:val="14"/>
              <w:szCs w:val="14"/>
            </w:rPr>
            <w:fldChar w:fldCharType="begin" w:fldLock="1"/>
          </w:r>
          <w:r>
            <w:rPr>
              <w:sz w:val="14"/>
              <w:szCs w:val="14"/>
            </w:rPr>
            <w:instrText xml:space="preserve"> DOCPROPERTY EK_Utgave </w:instrText>
          </w:r>
          <w:r>
            <w:rPr>
              <w:sz w:val="14"/>
              <w:szCs w:val="14"/>
            </w:rPr>
            <w:fldChar w:fldCharType="separate"/>
          </w:r>
          <w:r>
            <w:rPr>
              <w:sz w:val="14"/>
              <w:szCs w:val="14"/>
            </w:rPr>
            <w:t>1.00</w:t>
          </w:r>
          <w:r>
            <w:rPr>
              <w:sz w:val="14"/>
              <w:szCs w:val="14"/>
            </w:rPr>
            <w:fldChar w:fldCharType="end"/>
          </w:r>
        </w:p>
        <w:p w:rsidR="0053625A" w14:paraId="40BCC6AB" w14:textId="77777777">
          <w:pPr>
            <w:pStyle w:val="Footer"/>
            <w:jc w:val="right"/>
            <w:rPr>
              <w:sz w:val="14"/>
              <w:szCs w:val="14"/>
            </w:rPr>
          </w:pPr>
          <w:r>
            <w:rPr>
              <w:sz w:val="14"/>
              <w:szCs w:val="14"/>
            </w:rPr>
            <w:t xml:space="preserve">Gjelder fra: </w:t>
          </w:r>
          <w:r w:rsidR="004662E5">
            <w:rPr>
              <w:sz w:val="14"/>
              <w:szCs w:val="14"/>
            </w:rPr>
            <w:fldChar w:fldCharType="begin" w:fldLock="1"/>
          </w:r>
          <w:r w:rsidR="004662E5">
            <w:rPr>
              <w:sz w:val="14"/>
              <w:szCs w:val="14"/>
            </w:rPr>
            <w:instrText xml:space="preserve"> DOCPROPERTY EK_IBrukDato </w:instrText>
          </w:r>
          <w:r w:rsidR="004662E5">
            <w:rPr>
              <w:sz w:val="14"/>
              <w:szCs w:val="14"/>
            </w:rPr>
            <w:fldChar w:fldCharType="separate"/>
          </w:r>
          <w:r w:rsidR="004662E5">
            <w:rPr>
              <w:sz w:val="14"/>
              <w:szCs w:val="14"/>
            </w:rPr>
            <w:t>17.10.2025</w:t>
          </w:r>
          <w:r w:rsidR="004662E5">
            <w:rPr>
              <w:sz w:val="14"/>
              <w:szCs w:val="14"/>
            </w:rPr>
            <w:fldChar w:fldCharType="end"/>
          </w:r>
        </w:p>
        <w:p w:rsidR="0053625A" w14:paraId="251E5E99" w14:textId="77777777">
          <w:pPr>
            <w:pStyle w:val="Header"/>
            <w:jc w:val="right"/>
            <w:rPr>
              <w:sz w:val="14"/>
              <w:szCs w:val="14"/>
            </w:rPr>
          </w:pPr>
          <w:sdt>
            <w:sdtPr>
              <w:rPr>
                <w:sz w:val="14"/>
                <w:szCs w:val="14"/>
              </w:rPr>
              <w:id w:val="574708536"/>
              <w:docPartObj>
                <w:docPartGallery w:val="Page Numbers (Top of Page)"/>
                <w:docPartUnique/>
              </w:docPartObj>
            </w:sdtPr>
            <w:sdtContent>
              <w:r>
                <w:rPr>
                  <w:sz w:val="14"/>
                  <w:szCs w:val="14"/>
                </w:rPr>
                <w:t xml:space="preserve">Side </w:t>
              </w:r>
              <w:r>
                <w:rPr>
                  <w:bCs/>
                  <w:sz w:val="14"/>
                  <w:szCs w:val="14"/>
                </w:rPr>
                <w:fldChar w:fldCharType="begin"/>
              </w:r>
              <w:r>
                <w:rPr>
                  <w:bCs/>
                  <w:sz w:val="14"/>
                  <w:szCs w:val="14"/>
                </w:rPr>
                <w:instrText>PAGE</w:instrText>
              </w:r>
              <w:r>
                <w:rPr>
                  <w:bCs/>
                  <w:sz w:val="14"/>
                  <w:szCs w:val="14"/>
                </w:rPr>
                <w:fldChar w:fldCharType="separate"/>
              </w:r>
              <w:r>
                <w:rPr>
                  <w:rFonts w:ascii="Calibri" w:hAnsi="Calibri"/>
                  <w:bCs/>
                  <w:sz w:val="14"/>
                  <w:szCs w:val="14"/>
                  <w:lang w:val="nb-NO" w:eastAsia="nb-NO" w:bidi="ar-SA"/>
                </w:rPr>
                <w:t>1</w:t>
              </w:r>
              <w:r>
                <w:rPr>
                  <w:bCs/>
                  <w:sz w:val="14"/>
                  <w:szCs w:val="14"/>
                </w:rPr>
                <w:fldChar w:fldCharType="end"/>
              </w:r>
              <w:r>
                <w:rPr>
                  <w:sz w:val="14"/>
                  <w:szCs w:val="14"/>
                </w:rPr>
                <w:t xml:space="preserve"> av </w:t>
              </w:r>
              <w:r>
                <w:rPr>
                  <w:bCs/>
                  <w:sz w:val="14"/>
                  <w:szCs w:val="14"/>
                </w:rPr>
                <w:fldChar w:fldCharType="begin"/>
              </w:r>
              <w:r>
                <w:rPr>
                  <w:bCs/>
                  <w:sz w:val="14"/>
                  <w:szCs w:val="14"/>
                </w:rPr>
                <w:instrText>NUMPAGES</w:instrText>
              </w:r>
              <w:r>
                <w:rPr>
                  <w:bCs/>
                  <w:sz w:val="14"/>
                  <w:szCs w:val="14"/>
                </w:rPr>
                <w:fldChar w:fldCharType="separate"/>
              </w:r>
              <w:r>
                <w:rPr>
                  <w:bCs/>
                  <w:sz w:val="14"/>
                  <w:szCs w:val="14"/>
                </w:rPr>
                <w:t>5</w:t>
              </w:r>
              <w:r>
                <w:rPr>
                  <w:bCs/>
                  <w:sz w:val="14"/>
                  <w:szCs w:val="14"/>
                </w:rPr>
                <w:fldChar w:fldCharType="end"/>
              </w:r>
            </w:sdtContent>
          </w:sdt>
        </w:p>
      </w:tc>
    </w:tr>
  </w:tbl>
  <w:p w:rsidR="00E66528" w:rsidP="00AD2519" w14:paraId="739D16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C89" w14:paraId="3B4A93A0" w14:textId="6A1A27D0">
    <w:pPr>
      <w:pStyle w:val="Header"/>
    </w:pPr>
    <w:r>
      <w:rPr>
        <w:color w:val="000080"/>
      </w:rPr>
      <w:fldChar w:fldCharType="begin" w:fldLock="1"/>
    </w:r>
    <w:r>
      <w:rPr>
        <w:color w:val="000080"/>
      </w:rPr>
      <w:instrText xml:space="preserve"> DOCPROPERTY EK_Bedriftsnavn </w:instrText>
    </w:r>
    <w:r>
      <w:rPr>
        <w:color w:val="000080"/>
      </w:rPr>
      <w:fldChar w:fldCharType="separate"/>
    </w:r>
    <w:r>
      <w:rPr>
        <w:color w:val="000080"/>
      </w:rPr>
      <w:t>Sykehuset Østfold</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550"/>
      <w:gridCol w:w="2552"/>
      <w:gridCol w:w="2564"/>
      <w:gridCol w:w="2539"/>
    </w:tblGrid>
    <w:tr w14:paraId="783B5039" w14:textId="77777777" w:rsidTr="00D74280">
      <w:tblPrEx>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2586" w:type="dxa"/>
        </w:tcPr>
        <w:p w:rsidR="00D74280" w:rsidRPr="002E21B6" w:rsidP="0004431B" w14:paraId="35A0226F" w14:textId="77777777">
          <w:pPr>
            <w:pStyle w:val="Footer"/>
            <w:tabs>
              <w:tab w:val="left" w:pos="511"/>
              <w:tab w:val="left" w:pos="1663"/>
              <w:tab w:val="right" w:pos="10205"/>
            </w:tabs>
            <w:rPr>
              <w:b/>
              <w:color w:val="000080"/>
              <w:sz w:val="20"/>
            </w:rPr>
          </w:pPr>
          <w:r w:rsidRPr="002E21B6">
            <w:rPr>
              <w:b/>
              <w:sz w:val="20"/>
            </w:rPr>
            <w:fldChar w:fldCharType="begin" w:fldLock="1"/>
          </w:r>
          <w:r w:rsidRPr="002E21B6">
            <w:rPr>
              <w:b/>
              <w:sz w:val="20"/>
            </w:rPr>
            <w:instrText xml:space="preserve"> DOCPROPERTY EK_Bedriftsnavn </w:instrText>
          </w:r>
          <w:r w:rsidRPr="002E21B6">
            <w:rPr>
              <w:b/>
              <w:sz w:val="20"/>
            </w:rPr>
            <w:fldChar w:fldCharType="separate"/>
          </w:r>
          <w:r w:rsidRPr="002E21B6">
            <w:rPr>
              <w:b/>
              <w:sz w:val="20"/>
            </w:rPr>
            <w:t>Sykehuset Østfold</w:t>
          </w:r>
          <w:r w:rsidRPr="002E21B6">
            <w:rPr>
              <w:b/>
              <w:sz w:val="20"/>
            </w:rPr>
            <w:fldChar w:fldCharType="end"/>
          </w:r>
        </w:p>
      </w:tc>
      <w:tc>
        <w:tcPr>
          <w:tcW w:w="2586" w:type="dxa"/>
        </w:tcPr>
        <w:p w:rsidR="00D74280" w:rsidRPr="000C61BF" w:rsidP="0004431B" w14:paraId="5B55C0A8" w14:textId="77777777">
          <w:pPr>
            <w:pStyle w:val="Footer"/>
            <w:tabs>
              <w:tab w:val="left" w:pos="511"/>
              <w:tab w:val="left" w:pos="1663"/>
              <w:tab w:val="right" w:pos="10205"/>
            </w:tabs>
            <w:rPr>
              <w:sz w:val="20"/>
            </w:rPr>
          </w:pPr>
          <w:r w:rsidRPr="000C61BF">
            <w:rPr>
              <w:sz w:val="20"/>
            </w:rPr>
            <w:t>Dokumen</w:t>
          </w:r>
          <w:r>
            <w:rPr>
              <w:sz w:val="20"/>
            </w:rPr>
            <w:t>t-</w:t>
          </w:r>
          <w:r w:rsidRPr="000C61BF">
            <w:rPr>
              <w:sz w:val="20"/>
            </w:rPr>
            <w:t xml:space="preserve">ID: </w:t>
          </w:r>
          <w:r w:rsidRPr="000C61BF">
            <w:rPr>
              <w:sz w:val="20"/>
            </w:rPr>
            <w:fldChar w:fldCharType="begin" w:fldLock="1"/>
          </w:r>
          <w:r w:rsidRPr="000C61BF">
            <w:rPr>
              <w:sz w:val="20"/>
            </w:rPr>
            <w:instrText xml:space="preserve"> DOCPROPERTY EK_DokumentID </w:instrText>
          </w:r>
          <w:r w:rsidRPr="000C61BF">
            <w:rPr>
              <w:sz w:val="20"/>
            </w:rPr>
            <w:fldChar w:fldCharType="separate"/>
          </w:r>
          <w:r w:rsidRPr="000C61BF">
            <w:rPr>
              <w:sz w:val="20"/>
            </w:rPr>
            <w:t>D53064</w:t>
          </w:r>
          <w:r w:rsidRPr="000C61BF">
            <w:rPr>
              <w:sz w:val="20"/>
            </w:rPr>
            <w:fldChar w:fldCharType="end"/>
          </w:r>
        </w:p>
      </w:tc>
      <w:tc>
        <w:tcPr>
          <w:tcW w:w="2586" w:type="dxa"/>
        </w:tcPr>
        <w:p w:rsidR="00D74280" w:rsidRPr="000C61BF" w:rsidP="0004431B" w14:paraId="03CCE00D" w14:textId="77777777">
          <w:pPr>
            <w:pStyle w:val="Footer"/>
            <w:tabs>
              <w:tab w:val="left" w:pos="511"/>
              <w:tab w:val="left" w:pos="1663"/>
              <w:tab w:val="right" w:pos="10205"/>
            </w:tabs>
            <w:rPr>
              <w:sz w:val="20"/>
            </w:rPr>
          </w:pPr>
          <w:r>
            <w:rPr>
              <w:sz w:val="20"/>
            </w:rPr>
            <w:t>Versjo</w:t>
          </w:r>
          <w:r w:rsidRPr="000C61BF">
            <w:rPr>
              <w:sz w:val="20"/>
            </w:rPr>
            <w:t xml:space="preserve">nsnummer: </w:t>
          </w:r>
          <w:r w:rsidRPr="000C61BF">
            <w:rPr>
              <w:sz w:val="20"/>
            </w:rPr>
            <w:fldChar w:fldCharType="begin" w:fldLock="1"/>
          </w:r>
          <w:r w:rsidRPr="000C61BF">
            <w:rPr>
              <w:sz w:val="20"/>
            </w:rPr>
            <w:instrText xml:space="preserve"> DOCPROPERTY EK_Utgave </w:instrText>
          </w:r>
          <w:r w:rsidRPr="000C61BF">
            <w:rPr>
              <w:sz w:val="20"/>
            </w:rPr>
            <w:fldChar w:fldCharType="separate"/>
          </w:r>
          <w:r w:rsidRPr="000C61BF">
            <w:rPr>
              <w:sz w:val="20"/>
            </w:rPr>
            <w:t>1.00</w:t>
          </w:r>
          <w:r w:rsidRPr="000C61BF">
            <w:rPr>
              <w:sz w:val="20"/>
            </w:rPr>
            <w:fldChar w:fldCharType="end"/>
          </w:r>
        </w:p>
      </w:tc>
      <w:tc>
        <w:tcPr>
          <w:tcW w:w="2587" w:type="dxa"/>
        </w:tcPr>
        <w:sdt>
          <w:sdtPr>
            <w:rPr>
              <w:sz w:val="20"/>
            </w:rPr>
            <w:id w:val="-1700547964"/>
            <w:docPartObj>
              <w:docPartGallery w:val="Page Numbers (Top of Page)"/>
              <w:docPartUnique/>
            </w:docPartObj>
          </w:sdtPr>
          <w:sdtContent>
            <w:p w:rsidR="00D74280" w:rsidRPr="000C61BF" w:rsidP="0004431B" w14:paraId="65BBFF3A" w14:textId="77777777">
              <w:pPr>
                <w:pStyle w:val="Header"/>
                <w:jc w:val="right"/>
                <w:rPr>
                  <w:sz w:val="20"/>
                </w:rPr>
              </w:pPr>
              <w:r w:rsidRPr="000C61BF">
                <w:rPr>
                  <w:sz w:val="18"/>
                  <w:szCs w:val="18"/>
                </w:rPr>
                <w:t xml:space="preserve">Side </w:t>
              </w:r>
              <w:r w:rsidRPr="000C61BF">
                <w:rPr>
                  <w:bCs/>
                  <w:sz w:val="18"/>
                  <w:szCs w:val="18"/>
                </w:rPr>
                <w:fldChar w:fldCharType="begin"/>
              </w:r>
              <w:r w:rsidRPr="000C61BF">
                <w:rPr>
                  <w:bCs/>
                  <w:sz w:val="18"/>
                  <w:szCs w:val="18"/>
                </w:rPr>
                <w:instrText>PAGE</w:instrText>
              </w:r>
              <w:r w:rsidRPr="000C61BF">
                <w:rPr>
                  <w:bCs/>
                  <w:sz w:val="18"/>
                  <w:szCs w:val="18"/>
                </w:rPr>
                <w:fldChar w:fldCharType="separate"/>
              </w:r>
              <w:r w:rsidRPr="000C61BF">
                <w:rPr>
                  <w:rFonts w:ascii="Calibri" w:hAnsi="Calibri"/>
                  <w:bCs/>
                  <w:sz w:val="18"/>
                  <w:szCs w:val="18"/>
                  <w:lang w:val="nb-NO" w:eastAsia="nb-NO" w:bidi="ar-SA"/>
                </w:rPr>
                <w:t>5</w:t>
              </w:r>
              <w:r w:rsidRPr="000C61BF">
                <w:rPr>
                  <w:bCs/>
                  <w:sz w:val="18"/>
                  <w:szCs w:val="18"/>
                </w:rPr>
                <w:fldChar w:fldCharType="end"/>
              </w:r>
              <w:r w:rsidRPr="000C61BF">
                <w:rPr>
                  <w:sz w:val="18"/>
                  <w:szCs w:val="18"/>
                </w:rPr>
                <w:t xml:space="preserve"> av </w:t>
              </w:r>
              <w:r w:rsidRPr="000C61BF">
                <w:rPr>
                  <w:bCs/>
                  <w:sz w:val="18"/>
                  <w:szCs w:val="18"/>
                </w:rPr>
                <w:fldChar w:fldCharType="begin"/>
              </w:r>
              <w:r w:rsidRPr="000C61BF">
                <w:rPr>
                  <w:bCs/>
                  <w:sz w:val="18"/>
                  <w:szCs w:val="18"/>
                </w:rPr>
                <w:instrText>NUMPAGES</w:instrText>
              </w:r>
              <w:r w:rsidRPr="000C61BF">
                <w:rPr>
                  <w:bCs/>
                  <w:sz w:val="18"/>
                  <w:szCs w:val="18"/>
                </w:rPr>
                <w:fldChar w:fldCharType="separate"/>
              </w:r>
              <w:r w:rsidRPr="000C61BF">
                <w:rPr>
                  <w:bCs/>
                  <w:sz w:val="18"/>
                  <w:szCs w:val="18"/>
                </w:rPr>
                <w:t>5</w:t>
              </w:r>
              <w:r w:rsidRPr="000C61BF">
                <w:rPr>
                  <w:bCs/>
                  <w:sz w:val="18"/>
                  <w:szCs w:val="18"/>
                </w:rPr>
                <w:fldChar w:fldCharType="end"/>
              </w:r>
            </w:p>
          </w:sdtContent>
        </w:sdt>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50"/>
      <w:gridCol w:w="10095"/>
    </w:tblGrid>
    <w:tr w14:paraId="3D335B5E" w14:textId="77777777" w:rsidTr="005828C9">
      <w:tblPrEx>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10345" w:type="dxa"/>
          <w:gridSpan w:val="2"/>
        </w:tcPr>
        <w:p w:rsidR="005828C9" w:rsidP="00F85F23" w14:paraId="0981374E" w14:textId="77777777">
          <w:pPr>
            <w:pStyle w:val="Header"/>
            <w:spacing w:line="360" w:lineRule="auto"/>
            <w:rPr>
              <w:rFonts w:cs="Arial"/>
              <w:b/>
              <w:szCs w:val="22"/>
            </w:rPr>
          </w:pPr>
          <w:r>
            <w:rPr>
              <w:rFonts w:ascii="Arial" w:hAnsi="Arial" w:cs="Arial"/>
              <w:b/>
              <w:noProof/>
              <w:szCs w:val="22"/>
            </w:rPr>
            <w:drawing>
              <wp:inline distT="0" distB="0" distL="0" distR="0">
                <wp:extent cx="1809521" cy="242225"/>
                <wp:effectExtent l="0" t="0" r="635" b="5715"/>
                <wp:docPr id="3" name="Bilde 3" descr="SykehusetOst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ykehusetOstfol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89"/>
                        <a:stretch>
                          <a:fillRect/>
                        </a:stretch>
                      </pic:blipFill>
                      <pic:spPr bwMode="auto">
                        <a:xfrm>
                          <a:off x="0" y="0"/>
                          <a:ext cx="1812098" cy="2425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4CB28737" w14:textId="77777777" w:rsidTr="005828C9">
      <w:tblPrEx>
        <w:tblW w:w="0" w:type="auto"/>
        <w:tblInd w:w="-142" w:type="dxa"/>
        <w:tblLook w:val="04A0"/>
      </w:tblPrEx>
      <w:trPr>
        <w:gridBefore w:val="1"/>
        <w:wBefore w:w="250" w:type="dxa"/>
      </w:trPr>
      <w:tc>
        <w:tcPr>
          <w:tcW w:w="10095" w:type="dxa"/>
        </w:tcPr>
        <w:p w:rsidR="005828C9" w:rsidRPr="005828C9" w:rsidP="001168FD" w14:paraId="7644E92E" w14:textId="77777777">
          <w:pPr>
            <w:pStyle w:val="Header"/>
            <w:spacing w:line="360" w:lineRule="auto"/>
            <w:rPr>
              <w:rFonts w:cs="Arial"/>
              <w:b/>
              <w:color w:val="002060"/>
              <w:sz w:val="20"/>
            </w:rPr>
          </w:pPr>
          <w:r w:rsidRPr="00DA25FA">
            <w:rPr>
              <w:rFonts w:cs="Arial"/>
              <w:sz w:val="18"/>
              <w:szCs w:val="18"/>
            </w:rPr>
            <w:fldChar w:fldCharType="begin" w:fldLock="1"/>
          </w:r>
          <w:r w:rsidRPr="00DA25FA">
            <w:rPr>
              <w:rFonts w:cs="Arial"/>
              <w:sz w:val="18"/>
              <w:szCs w:val="18"/>
            </w:rPr>
            <w:instrText xml:space="preserve"> DOCPROPERTY EK_DokType </w:instrText>
          </w:r>
          <w:r w:rsidRPr="00DA25FA">
            <w:rPr>
              <w:rFonts w:cs="Arial"/>
              <w:sz w:val="18"/>
              <w:szCs w:val="18"/>
            </w:rPr>
            <w:fldChar w:fldCharType="separate"/>
          </w:r>
          <w:r w:rsidRPr="00DA25FA">
            <w:rPr>
              <w:rFonts w:cs="Arial"/>
              <w:sz w:val="18"/>
              <w:szCs w:val="18"/>
            </w:rPr>
            <w:t>Skjema</w:t>
          </w:r>
          <w:r w:rsidRPr="00DA25FA">
            <w:rPr>
              <w:rFonts w:cs="Arial"/>
              <w:sz w:val="18"/>
              <w:szCs w:val="18"/>
            </w:rPr>
            <w:fldChar w:fldCharType="end"/>
          </w:r>
          <w:r w:rsidR="00D74280">
            <w:rPr>
              <w:rFonts w:cs="Arial"/>
              <w:sz w:val="18"/>
              <w:szCs w:val="18"/>
            </w:rPr>
            <w:t xml:space="preserve">  </w:t>
          </w:r>
          <w:r w:rsidRPr="00BA2FD8" w:rsidR="001168FD">
            <w:rPr>
              <w:rFonts w:cs="Arial"/>
              <w:b/>
              <w:color w:val="002060"/>
              <w:sz w:val="20"/>
            </w:rPr>
            <w:t>Felles SØ</w:t>
          </w:r>
        </w:p>
      </w:tc>
    </w:tr>
    <w:tr w14:paraId="53869368" w14:textId="77777777" w:rsidTr="005828C9">
      <w:tblPrEx>
        <w:tblW w:w="0" w:type="auto"/>
        <w:tblInd w:w="-142" w:type="dxa"/>
        <w:tblLook w:val="04A0"/>
      </w:tblPrEx>
      <w:trPr>
        <w:gridBefore w:val="1"/>
        <w:wBefore w:w="250" w:type="dxa"/>
      </w:trPr>
      <w:tc>
        <w:tcPr>
          <w:tcW w:w="10095" w:type="dxa"/>
        </w:tcPr>
        <w:p w:rsidR="005828C9" w:rsidRPr="002E149E" w:rsidP="009B2C02" w14:paraId="77FA2C68" w14:textId="77777777">
          <w:pPr>
            <w:rPr>
              <w:rFonts w:cs="Arial"/>
              <w:b/>
              <w:color w:val="002060"/>
              <w:sz w:val="28"/>
              <w:szCs w:val="28"/>
            </w:rPr>
          </w:pPr>
          <w:r w:rsidRPr="002E149E">
            <w:rPr>
              <w:b/>
              <w:sz w:val="28"/>
              <w:szCs w:val="28"/>
            </w:rPr>
            <w:fldChar w:fldCharType="begin" w:fldLock="1"/>
          </w:r>
          <w:r w:rsidRPr="002E149E">
            <w:rPr>
              <w:b/>
              <w:sz w:val="28"/>
              <w:szCs w:val="28"/>
            </w:rPr>
            <w:instrText xml:space="preserve"> DOCPROPERTY EK_DokTittel </w:instrText>
          </w:r>
          <w:r w:rsidRPr="002E149E">
            <w:rPr>
              <w:b/>
              <w:sz w:val="28"/>
              <w:szCs w:val="28"/>
            </w:rPr>
            <w:fldChar w:fldCharType="separate"/>
          </w:r>
          <w:r w:rsidRPr="002E149E">
            <w:rPr>
              <w:b/>
              <w:sz w:val="28"/>
              <w:szCs w:val="28"/>
            </w:rPr>
            <w:t>Pasient- og pårørendeopplæring individuelt, metoderapport</w:t>
          </w:r>
          <w:r w:rsidRPr="002E149E">
            <w:rPr>
              <w:b/>
              <w:sz w:val="28"/>
              <w:szCs w:val="28"/>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6801AD"/>
    <w:multiLevelType w:val="hybridMultilevel"/>
    <w:tmpl w:val="8A02039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CE279E"/>
    <w:multiLevelType w:val="hybridMultilevel"/>
    <w:tmpl w:val="2C0C10EA"/>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5F03CF"/>
    <w:multiLevelType w:val="hybridMultilevel"/>
    <w:tmpl w:val="A12CC2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0A546BD"/>
    <w:multiLevelType w:val="hybridMultilevel"/>
    <w:tmpl w:val="01A8EB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6CE0384"/>
    <w:multiLevelType w:val="hybridMultilevel"/>
    <w:tmpl w:val="229C2C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8F763C5"/>
    <w:multiLevelType w:val="hybridMultilevel"/>
    <w:tmpl w:val="8F2645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A8D5489"/>
    <w:multiLevelType w:val="hybridMultilevel"/>
    <w:tmpl w:val="9E0CA9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C94394"/>
    <w:multiLevelType w:val="hybridMultilevel"/>
    <w:tmpl w:val="6F0207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79D526D"/>
    <w:multiLevelType w:val="hybridMultilevel"/>
    <w:tmpl w:val="C302C51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B94653B"/>
    <w:multiLevelType w:val="hybridMultilevel"/>
    <w:tmpl w:val="C296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E25A4C"/>
    <w:multiLevelType w:val="hybridMultilevel"/>
    <w:tmpl w:val="8648D8D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5605B7"/>
    <w:multiLevelType w:val="hybridMultilevel"/>
    <w:tmpl w:val="BFC816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9651DE"/>
    <w:multiLevelType w:val="hybridMultilevel"/>
    <w:tmpl w:val="F4FAC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9A01A7"/>
    <w:multiLevelType w:val="hybridMultilevel"/>
    <w:tmpl w:val="067CFC3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B722283"/>
    <w:multiLevelType w:val="hybridMultilevel"/>
    <w:tmpl w:val="801410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0353CE0"/>
    <w:multiLevelType w:val="hybridMultilevel"/>
    <w:tmpl w:val="270EC0BA"/>
    <w:lvl w:ilvl="0">
      <w:start w:val="1"/>
      <w:numFmt w:val="bullet"/>
      <w:lvlText w:val=""/>
      <w:lvlJc w:val="left"/>
      <w:pPr>
        <w:ind w:left="1095" w:hanging="360"/>
      </w:pPr>
      <w:rPr>
        <w:rFonts w:ascii="Symbol" w:hAnsi="Symbol" w:hint="default"/>
      </w:rPr>
    </w:lvl>
    <w:lvl w:ilvl="1" w:tentative="1">
      <w:start w:val="1"/>
      <w:numFmt w:val="bullet"/>
      <w:lvlText w:val="o"/>
      <w:lvlJc w:val="left"/>
      <w:pPr>
        <w:ind w:left="1815" w:hanging="360"/>
      </w:pPr>
      <w:rPr>
        <w:rFonts w:ascii="Courier New" w:hAnsi="Courier New" w:cs="Courier New" w:hint="default"/>
      </w:rPr>
    </w:lvl>
    <w:lvl w:ilvl="2" w:tentative="1">
      <w:start w:val="1"/>
      <w:numFmt w:val="bullet"/>
      <w:lvlText w:val=""/>
      <w:lvlJc w:val="left"/>
      <w:pPr>
        <w:ind w:left="2535" w:hanging="360"/>
      </w:pPr>
      <w:rPr>
        <w:rFonts w:ascii="Wingdings" w:hAnsi="Wingdings" w:hint="default"/>
      </w:rPr>
    </w:lvl>
    <w:lvl w:ilvl="3" w:tentative="1">
      <w:start w:val="1"/>
      <w:numFmt w:val="bullet"/>
      <w:lvlText w:val=""/>
      <w:lvlJc w:val="left"/>
      <w:pPr>
        <w:ind w:left="3255" w:hanging="360"/>
      </w:pPr>
      <w:rPr>
        <w:rFonts w:ascii="Symbol" w:hAnsi="Symbol" w:hint="default"/>
      </w:rPr>
    </w:lvl>
    <w:lvl w:ilvl="4" w:tentative="1">
      <w:start w:val="1"/>
      <w:numFmt w:val="bullet"/>
      <w:lvlText w:val="o"/>
      <w:lvlJc w:val="left"/>
      <w:pPr>
        <w:ind w:left="3975" w:hanging="360"/>
      </w:pPr>
      <w:rPr>
        <w:rFonts w:ascii="Courier New" w:hAnsi="Courier New" w:cs="Courier New" w:hint="default"/>
      </w:rPr>
    </w:lvl>
    <w:lvl w:ilvl="5" w:tentative="1">
      <w:start w:val="1"/>
      <w:numFmt w:val="bullet"/>
      <w:lvlText w:val=""/>
      <w:lvlJc w:val="left"/>
      <w:pPr>
        <w:ind w:left="4695" w:hanging="360"/>
      </w:pPr>
      <w:rPr>
        <w:rFonts w:ascii="Wingdings" w:hAnsi="Wingdings" w:hint="default"/>
      </w:rPr>
    </w:lvl>
    <w:lvl w:ilvl="6" w:tentative="1">
      <w:start w:val="1"/>
      <w:numFmt w:val="bullet"/>
      <w:lvlText w:val=""/>
      <w:lvlJc w:val="left"/>
      <w:pPr>
        <w:ind w:left="5415" w:hanging="360"/>
      </w:pPr>
      <w:rPr>
        <w:rFonts w:ascii="Symbol" w:hAnsi="Symbol" w:hint="default"/>
      </w:rPr>
    </w:lvl>
    <w:lvl w:ilvl="7" w:tentative="1">
      <w:start w:val="1"/>
      <w:numFmt w:val="bullet"/>
      <w:lvlText w:val="o"/>
      <w:lvlJc w:val="left"/>
      <w:pPr>
        <w:ind w:left="6135" w:hanging="360"/>
      </w:pPr>
      <w:rPr>
        <w:rFonts w:ascii="Courier New" w:hAnsi="Courier New" w:cs="Courier New" w:hint="default"/>
      </w:rPr>
    </w:lvl>
    <w:lvl w:ilvl="8" w:tentative="1">
      <w:start w:val="1"/>
      <w:numFmt w:val="bullet"/>
      <w:lvlText w:val=""/>
      <w:lvlJc w:val="left"/>
      <w:pPr>
        <w:ind w:left="6855" w:hanging="360"/>
      </w:pPr>
      <w:rPr>
        <w:rFonts w:ascii="Wingdings" w:hAnsi="Wingdings" w:hint="default"/>
      </w:rPr>
    </w:lvl>
  </w:abstractNum>
  <w:abstractNum w:abstractNumId="17">
    <w:nsid w:val="54C96ACB"/>
    <w:multiLevelType w:val="hybridMultilevel"/>
    <w:tmpl w:val="6CF8F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0A11B6"/>
    <w:multiLevelType w:val="hybridMultilevel"/>
    <w:tmpl w:val="4AA4E6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72E387D"/>
    <w:multiLevelType w:val="hybridMultilevel"/>
    <w:tmpl w:val="E5B25B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8300478"/>
    <w:multiLevelType w:val="hybridMultilevel"/>
    <w:tmpl w:val="2400738C"/>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6D02CB"/>
    <w:multiLevelType w:val="hybridMultilevel"/>
    <w:tmpl w:val="9612CA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C9F0038"/>
    <w:multiLevelType w:val="hybridMultilevel"/>
    <w:tmpl w:val="0C464D28"/>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B4585B"/>
    <w:multiLevelType w:val="hybridMultilevel"/>
    <w:tmpl w:val="AC8E2F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C8215A5"/>
    <w:multiLevelType w:val="hybridMultilevel"/>
    <w:tmpl w:val="8D5A17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ED12012"/>
    <w:multiLevelType w:val="hybridMultilevel"/>
    <w:tmpl w:val="16D41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5E353C5"/>
    <w:multiLevelType w:val="hybridMultilevel"/>
    <w:tmpl w:val="04CEAA3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nsid w:val="7730432E"/>
    <w:multiLevelType w:val="hybridMultilevel"/>
    <w:tmpl w:val="EBC8FF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A6E240F"/>
    <w:multiLevelType w:val="hybridMultilevel"/>
    <w:tmpl w:val="F5CC52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12448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95026019">
    <w:abstractNumId w:val="15"/>
  </w:num>
  <w:num w:numId="3" w16cid:durableId="1012227003">
    <w:abstractNumId w:val="2"/>
  </w:num>
  <w:num w:numId="4" w16cid:durableId="937299504">
    <w:abstractNumId w:val="8"/>
  </w:num>
  <w:num w:numId="5" w16cid:durableId="535391355">
    <w:abstractNumId w:val="28"/>
  </w:num>
  <w:num w:numId="6" w16cid:durableId="1255164879">
    <w:abstractNumId w:val="23"/>
  </w:num>
  <w:num w:numId="7" w16cid:durableId="757365603">
    <w:abstractNumId w:val="12"/>
  </w:num>
  <w:num w:numId="8" w16cid:durableId="1066998847">
    <w:abstractNumId w:val="7"/>
  </w:num>
  <w:num w:numId="9" w16cid:durableId="110811536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5370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4799520">
    <w:abstractNumId w:val="27"/>
  </w:num>
  <w:num w:numId="12" w16cid:durableId="490951473">
    <w:abstractNumId w:val="18"/>
  </w:num>
  <w:num w:numId="13" w16cid:durableId="5013365">
    <w:abstractNumId w:val="10"/>
  </w:num>
  <w:num w:numId="14" w16cid:durableId="2008627539">
    <w:abstractNumId w:val="13"/>
  </w:num>
  <w:num w:numId="15" w16cid:durableId="1647050841">
    <w:abstractNumId w:val="6"/>
  </w:num>
  <w:num w:numId="16" w16cid:durableId="6288291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94795">
    <w:abstractNumId w:val="4"/>
  </w:num>
  <w:num w:numId="18" w16cid:durableId="2003315766">
    <w:abstractNumId w:val="21"/>
  </w:num>
  <w:num w:numId="19" w16cid:durableId="1552116325">
    <w:abstractNumId w:val="25"/>
  </w:num>
  <w:num w:numId="20" w16cid:durableId="548691500">
    <w:abstractNumId w:val="19"/>
  </w:num>
  <w:num w:numId="21" w16cid:durableId="1467964751">
    <w:abstractNumId w:val="17"/>
  </w:num>
  <w:num w:numId="22" w16cid:durableId="1271623778">
    <w:abstractNumId w:val="3"/>
  </w:num>
  <w:num w:numId="23" w16cid:durableId="604727300">
    <w:abstractNumId w:val="26"/>
  </w:num>
  <w:num w:numId="24" w16cid:durableId="662007813">
    <w:abstractNumId w:val="16"/>
  </w:num>
  <w:num w:numId="25" w16cid:durableId="1516965241">
    <w:abstractNumId w:val="24"/>
  </w:num>
  <w:num w:numId="26" w16cid:durableId="1446383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3875684">
    <w:abstractNumId w:val="20"/>
  </w:num>
  <w:num w:numId="28" w16cid:durableId="2018801206">
    <w:abstractNumId w:val="11"/>
  </w:num>
  <w:num w:numId="29" w16cid:durableId="1952392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CE"/>
    <w:rsid w:val="00000820"/>
    <w:rsid w:val="00017F56"/>
    <w:rsid w:val="00023A91"/>
    <w:rsid w:val="00024E3F"/>
    <w:rsid w:val="000252AB"/>
    <w:rsid w:val="000277B9"/>
    <w:rsid w:val="000302FF"/>
    <w:rsid w:val="0004150D"/>
    <w:rsid w:val="00042E0D"/>
    <w:rsid w:val="0004431B"/>
    <w:rsid w:val="000522E1"/>
    <w:rsid w:val="0005261E"/>
    <w:rsid w:val="000531AD"/>
    <w:rsid w:val="00056F93"/>
    <w:rsid w:val="00057D94"/>
    <w:rsid w:val="00060F2B"/>
    <w:rsid w:val="000637E8"/>
    <w:rsid w:val="00071122"/>
    <w:rsid w:val="00077E3A"/>
    <w:rsid w:val="0008002D"/>
    <w:rsid w:val="00081F55"/>
    <w:rsid w:val="00092730"/>
    <w:rsid w:val="000927D5"/>
    <w:rsid w:val="00093DFD"/>
    <w:rsid w:val="00094A1A"/>
    <w:rsid w:val="000A4514"/>
    <w:rsid w:val="000C0C4C"/>
    <w:rsid w:val="000C4B8A"/>
    <w:rsid w:val="000C5A5A"/>
    <w:rsid w:val="000C61BF"/>
    <w:rsid w:val="000C71A9"/>
    <w:rsid w:val="000E14BB"/>
    <w:rsid w:val="000E5429"/>
    <w:rsid w:val="000E5494"/>
    <w:rsid w:val="000E7261"/>
    <w:rsid w:val="000F0FF9"/>
    <w:rsid w:val="00112D33"/>
    <w:rsid w:val="00113027"/>
    <w:rsid w:val="00114EA6"/>
    <w:rsid w:val="00115338"/>
    <w:rsid w:val="001168FD"/>
    <w:rsid w:val="00121D64"/>
    <w:rsid w:val="001246DC"/>
    <w:rsid w:val="00125911"/>
    <w:rsid w:val="00125B12"/>
    <w:rsid w:val="001349E6"/>
    <w:rsid w:val="00142C69"/>
    <w:rsid w:val="00145E90"/>
    <w:rsid w:val="00146594"/>
    <w:rsid w:val="00152634"/>
    <w:rsid w:val="00160F52"/>
    <w:rsid w:val="00171533"/>
    <w:rsid w:val="00182162"/>
    <w:rsid w:val="001A0C9B"/>
    <w:rsid w:val="001A2F57"/>
    <w:rsid w:val="001B0886"/>
    <w:rsid w:val="001B1097"/>
    <w:rsid w:val="001B2C41"/>
    <w:rsid w:val="001B6BC3"/>
    <w:rsid w:val="001B7D86"/>
    <w:rsid w:val="001C3CFD"/>
    <w:rsid w:val="001C46ED"/>
    <w:rsid w:val="001D33BD"/>
    <w:rsid w:val="001E1D99"/>
    <w:rsid w:val="001E55A2"/>
    <w:rsid w:val="0020140F"/>
    <w:rsid w:val="00201A85"/>
    <w:rsid w:val="00206E1E"/>
    <w:rsid w:val="00211DE1"/>
    <w:rsid w:val="00217B2D"/>
    <w:rsid w:val="00223610"/>
    <w:rsid w:val="0022381F"/>
    <w:rsid w:val="00237CC1"/>
    <w:rsid w:val="00241FD3"/>
    <w:rsid w:val="002441F4"/>
    <w:rsid w:val="00247CCB"/>
    <w:rsid w:val="0025683A"/>
    <w:rsid w:val="00263750"/>
    <w:rsid w:val="00263B17"/>
    <w:rsid w:val="002640EC"/>
    <w:rsid w:val="00266ED5"/>
    <w:rsid w:val="0026795E"/>
    <w:rsid w:val="0027066B"/>
    <w:rsid w:val="00273C1F"/>
    <w:rsid w:val="00275622"/>
    <w:rsid w:val="00281F2F"/>
    <w:rsid w:val="002865DB"/>
    <w:rsid w:val="00286E4C"/>
    <w:rsid w:val="00292E53"/>
    <w:rsid w:val="002B0704"/>
    <w:rsid w:val="002B2CB7"/>
    <w:rsid w:val="002B323B"/>
    <w:rsid w:val="002B6EDE"/>
    <w:rsid w:val="002C4A33"/>
    <w:rsid w:val="002C6875"/>
    <w:rsid w:val="002C7D18"/>
    <w:rsid w:val="002D3A3B"/>
    <w:rsid w:val="002D7117"/>
    <w:rsid w:val="002E00FE"/>
    <w:rsid w:val="002E149E"/>
    <w:rsid w:val="002E21B6"/>
    <w:rsid w:val="002E278F"/>
    <w:rsid w:val="002E6EAE"/>
    <w:rsid w:val="002F4997"/>
    <w:rsid w:val="002F600E"/>
    <w:rsid w:val="0030128D"/>
    <w:rsid w:val="00330CB2"/>
    <w:rsid w:val="0033304B"/>
    <w:rsid w:val="00342ACE"/>
    <w:rsid w:val="00347419"/>
    <w:rsid w:val="00361273"/>
    <w:rsid w:val="00364823"/>
    <w:rsid w:val="00364A59"/>
    <w:rsid w:val="003669B9"/>
    <w:rsid w:val="0037323D"/>
    <w:rsid w:val="003917C5"/>
    <w:rsid w:val="003A4FEC"/>
    <w:rsid w:val="003A5E7E"/>
    <w:rsid w:val="003B0598"/>
    <w:rsid w:val="003D3E0A"/>
    <w:rsid w:val="003D6731"/>
    <w:rsid w:val="003D6C90"/>
    <w:rsid w:val="003E7C80"/>
    <w:rsid w:val="003F784D"/>
    <w:rsid w:val="0041650A"/>
    <w:rsid w:val="00421386"/>
    <w:rsid w:val="00427548"/>
    <w:rsid w:val="00442620"/>
    <w:rsid w:val="00455E03"/>
    <w:rsid w:val="00463A28"/>
    <w:rsid w:val="004662E5"/>
    <w:rsid w:val="00466F6B"/>
    <w:rsid w:val="004770A4"/>
    <w:rsid w:val="00485E54"/>
    <w:rsid w:val="004876AA"/>
    <w:rsid w:val="0049016E"/>
    <w:rsid w:val="00490C38"/>
    <w:rsid w:val="00495C24"/>
    <w:rsid w:val="00495C3B"/>
    <w:rsid w:val="004A3C7E"/>
    <w:rsid w:val="004C345C"/>
    <w:rsid w:val="004C3E5C"/>
    <w:rsid w:val="004D134E"/>
    <w:rsid w:val="004D1BF1"/>
    <w:rsid w:val="004E18F3"/>
    <w:rsid w:val="004E617A"/>
    <w:rsid w:val="004F3F8E"/>
    <w:rsid w:val="005048A9"/>
    <w:rsid w:val="00505371"/>
    <w:rsid w:val="00517243"/>
    <w:rsid w:val="00521109"/>
    <w:rsid w:val="00535486"/>
    <w:rsid w:val="00535A14"/>
    <w:rsid w:val="00535FF1"/>
    <w:rsid w:val="0053625A"/>
    <w:rsid w:val="00540FE0"/>
    <w:rsid w:val="005417B9"/>
    <w:rsid w:val="00545D05"/>
    <w:rsid w:val="00545E91"/>
    <w:rsid w:val="00546081"/>
    <w:rsid w:val="0054651F"/>
    <w:rsid w:val="00550CA5"/>
    <w:rsid w:val="005705AB"/>
    <w:rsid w:val="0057646D"/>
    <w:rsid w:val="0057754E"/>
    <w:rsid w:val="005828C9"/>
    <w:rsid w:val="00586229"/>
    <w:rsid w:val="005870E6"/>
    <w:rsid w:val="005900B0"/>
    <w:rsid w:val="005A02CE"/>
    <w:rsid w:val="005A1B86"/>
    <w:rsid w:val="005B1B49"/>
    <w:rsid w:val="005B47EB"/>
    <w:rsid w:val="005B6A98"/>
    <w:rsid w:val="005B7013"/>
    <w:rsid w:val="005C25EF"/>
    <w:rsid w:val="005C61CB"/>
    <w:rsid w:val="005D1BAE"/>
    <w:rsid w:val="005D3C83"/>
    <w:rsid w:val="005D461B"/>
    <w:rsid w:val="005E00C5"/>
    <w:rsid w:val="005E34C1"/>
    <w:rsid w:val="005E3604"/>
    <w:rsid w:val="005E550D"/>
    <w:rsid w:val="005E56CD"/>
    <w:rsid w:val="005E58DA"/>
    <w:rsid w:val="005F4A26"/>
    <w:rsid w:val="00600FA9"/>
    <w:rsid w:val="00602B28"/>
    <w:rsid w:val="0060748A"/>
    <w:rsid w:val="006155CA"/>
    <w:rsid w:val="00625994"/>
    <w:rsid w:val="006325DE"/>
    <w:rsid w:val="006326FF"/>
    <w:rsid w:val="0064226C"/>
    <w:rsid w:val="006656C4"/>
    <w:rsid w:val="00666B43"/>
    <w:rsid w:val="00674620"/>
    <w:rsid w:val="006762C4"/>
    <w:rsid w:val="006772F8"/>
    <w:rsid w:val="00682393"/>
    <w:rsid w:val="00682B25"/>
    <w:rsid w:val="006A1129"/>
    <w:rsid w:val="006A24B1"/>
    <w:rsid w:val="006A2A69"/>
    <w:rsid w:val="006A39A1"/>
    <w:rsid w:val="006A781B"/>
    <w:rsid w:val="006B3208"/>
    <w:rsid w:val="006B47CB"/>
    <w:rsid w:val="006C2708"/>
    <w:rsid w:val="006C29F2"/>
    <w:rsid w:val="006D2E33"/>
    <w:rsid w:val="006E0D9D"/>
    <w:rsid w:val="006E1A2B"/>
    <w:rsid w:val="006E604E"/>
    <w:rsid w:val="00702EB7"/>
    <w:rsid w:val="0070408A"/>
    <w:rsid w:val="00705171"/>
    <w:rsid w:val="00706F12"/>
    <w:rsid w:val="007223F3"/>
    <w:rsid w:val="00724931"/>
    <w:rsid w:val="00725250"/>
    <w:rsid w:val="00731BF9"/>
    <w:rsid w:val="00733CC7"/>
    <w:rsid w:val="00737757"/>
    <w:rsid w:val="007508E5"/>
    <w:rsid w:val="00766B2B"/>
    <w:rsid w:val="0077107E"/>
    <w:rsid w:val="0078653A"/>
    <w:rsid w:val="00790BE8"/>
    <w:rsid w:val="00790DC5"/>
    <w:rsid w:val="00792F19"/>
    <w:rsid w:val="007A4C95"/>
    <w:rsid w:val="007A5D70"/>
    <w:rsid w:val="007B0D96"/>
    <w:rsid w:val="007B129E"/>
    <w:rsid w:val="007C4882"/>
    <w:rsid w:val="007D1506"/>
    <w:rsid w:val="007D2994"/>
    <w:rsid w:val="007D48C1"/>
    <w:rsid w:val="007F2E94"/>
    <w:rsid w:val="007F7DAD"/>
    <w:rsid w:val="0080386A"/>
    <w:rsid w:val="008110AA"/>
    <w:rsid w:val="008119B9"/>
    <w:rsid w:val="00811ACB"/>
    <w:rsid w:val="0082151B"/>
    <w:rsid w:val="00823ECB"/>
    <w:rsid w:val="00825930"/>
    <w:rsid w:val="00825EE5"/>
    <w:rsid w:val="008273A4"/>
    <w:rsid w:val="00830986"/>
    <w:rsid w:val="00830A5F"/>
    <w:rsid w:val="0084089B"/>
    <w:rsid w:val="008448CE"/>
    <w:rsid w:val="00844D2E"/>
    <w:rsid w:val="008455ED"/>
    <w:rsid w:val="00845901"/>
    <w:rsid w:val="00852C5A"/>
    <w:rsid w:val="00852C60"/>
    <w:rsid w:val="0085438B"/>
    <w:rsid w:val="00857AF7"/>
    <w:rsid w:val="00860275"/>
    <w:rsid w:val="008665CF"/>
    <w:rsid w:val="0087380E"/>
    <w:rsid w:val="00873C29"/>
    <w:rsid w:val="00883A89"/>
    <w:rsid w:val="00886073"/>
    <w:rsid w:val="00892452"/>
    <w:rsid w:val="00894F48"/>
    <w:rsid w:val="0089625A"/>
    <w:rsid w:val="008A115E"/>
    <w:rsid w:val="008A6D03"/>
    <w:rsid w:val="008B2ACD"/>
    <w:rsid w:val="008C73C1"/>
    <w:rsid w:val="008D1393"/>
    <w:rsid w:val="008D3E4A"/>
    <w:rsid w:val="008D5F47"/>
    <w:rsid w:val="008E0F7F"/>
    <w:rsid w:val="008E7806"/>
    <w:rsid w:val="008F2076"/>
    <w:rsid w:val="00900C36"/>
    <w:rsid w:val="0090435A"/>
    <w:rsid w:val="0091442A"/>
    <w:rsid w:val="00915DF8"/>
    <w:rsid w:val="0091601B"/>
    <w:rsid w:val="00917D39"/>
    <w:rsid w:val="009224AE"/>
    <w:rsid w:val="009456FB"/>
    <w:rsid w:val="009461E3"/>
    <w:rsid w:val="0095194D"/>
    <w:rsid w:val="00953554"/>
    <w:rsid w:val="009656D8"/>
    <w:rsid w:val="00965C1C"/>
    <w:rsid w:val="00975A8C"/>
    <w:rsid w:val="00976AAB"/>
    <w:rsid w:val="009803CE"/>
    <w:rsid w:val="0098245C"/>
    <w:rsid w:val="00982ABF"/>
    <w:rsid w:val="00986EA4"/>
    <w:rsid w:val="009937D6"/>
    <w:rsid w:val="009A3201"/>
    <w:rsid w:val="009A51DE"/>
    <w:rsid w:val="009A60C9"/>
    <w:rsid w:val="009A7158"/>
    <w:rsid w:val="009B0834"/>
    <w:rsid w:val="009B2C02"/>
    <w:rsid w:val="009B31A3"/>
    <w:rsid w:val="009B413F"/>
    <w:rsid w:val="009B5324"/>
    <w:rsid w:val="009C2567"/>
    <w:rsid w:val="009C556C"/>
    <w:rsid w:val="009C5FC9"/>
    <w:rsid w:val="009C665E"/>
    <w:rsid w:val="009D0186"/>
    <w:rsid w:val="009D2C77"/>
    <w:rsid w:val="009F2B52"/>
    <w:rsid w:val="009F65D7"/>
    <w:rsid w:val="00A00402"/>
    <w:rsid w:val="00A06B82"/>
    <w:rsid w:val="00A24AEE"/>
    <w:rsid w:val="00A253FB"/>
    <w:rsid w:val="00A37C88"/>
    <w:rsid w:val="00A4351F"/>
    <w:rsid w:val="00A43F97"/>
    <w:rsid w:val="00A44FA8"/>
    <w:rsid w:val="00A51E42"/>
    <w:rsid w:val="00A61ECE"/>
    <w:rsid w:val="00A70748"/>
    <w:rsid w:val="00A751A2"/>
    <w:rsid w:val="00A82624"/>
    <w:rsid w:val="00A82AE2"/>
    <w:rsid w:val="00A9362B"/>
    <w:rsid w:val="00A979A4"/>
    <w:rsid w:val="00AA2010"/>
    <w:rsid w:val="00AC5ABD"/>
    <w:rsid w:val="00AC63E4"/>
    <w:rsid w:val="00AC6593"/>
    <w:rsid w:val="00AC7426"/>
    <w:rsid w:val="00AD2418"/>
    <w:rsid w:val="00AD2519"/>
    <w:rsid w:val="00AD3637"/>
    <w:rsid w:val="00AD66B9"/>
    <w:rsid w:val="00AD7C0E"/>
    <w:rsid w:val="00AE19E7"/>
    <w:rsid w:val="00AE3842"/>
    <w:rsid w:val="00B00DF4"/>
    <w:rsid w:val="00B1079D"/>
    <w:rsid w:val="00B13C89"/>
    <w:rsid w:val="00B14A8D"/>
    <w:rsid w:val="00B227DF"/>
    <w:rsid w:val="00B23548"/>
    <w:rsid w:val="00B23D58"/>
    <w:rsid w:val="00B256AC"/>
    <w:rsid w:val="00B451FA"/>
    <w:rsid w:val="00B459CA"/>
    <w:rsid w:val="00B50DC3"/>
    <w:rsid w:val="00B5541A"/>
    <w:rsid w:val="00B64198"/>
    <w:rsid w:val="00B67603"/>
    <w:rsid w:val="00B7096C"/>
    <w:rsid w:val="00B76A34"/>
    <w:rsid w:val="00B77FD8"/>
    <w:rsid w:val="00B80D12"/>
    <w:rsid w:val="00B822BD"/>
    <w:rsid w:val="00B969B1"/>
    <w:rsid w:val="00B971F1"/>
    <w:rsid w:val="00BA2FD8"/>
    <w:rsid w:val="00BA36B2"/>
    <w:rsid w:val="00BB1668"/>
    <w:rsid w:val="00BB6308"/>
    <w:rsid w:val="00BB6873"/>
    <w:rsid w:val="00BB7D00"/>
    <w:rsid w:val="00BB7FCC"/>
    <w:rsid w:val="00BC014D"/>
    <w:rsid w:val="00BC24CF"/>
    <w:rsid w:val="00BC365F"/>
    <w:rsid w:val="00BC4DEC"/>
    <w:rsid w:val="00BE7D32"/>
    <w:rsid w:val="00C0088C"/>
    <w:rsid w:val="00C00ED8"/>
    <w:rsid w:val="00C01E42"/>
    <w:rsid w:val="00C01E59"/>
    <w:rsid w:val="00C028BF"/>
    <w:rsid w:val="00C04273"/>
    <w:rsid w:val="00C06936"/>
    <w:rsid w:val="00C16037"/>
    <w:rsid w:val="00C1795B"/>
    <w:rsid w:val="00C20D36"/>
    <w:rsid w:val="00C21DBA"/>
    <w:rsid w:val="00C276A7"/>
    <w:rsid w:val="00C4466E"/>
    <w:rsid w:val="00C544C8"/>
    <w:rsid w:val="00C567C3"/>
    <w:rsid w:val="00C641F2"/>
    <w:rsid w:val="00C80B89"/>
    <w:rsid w:val="00C85C53"/>
    <w:rsid w:val="00CA6E26"/>
    <w:rsid w:val="00CA71E7"/>
    <w:rsid w:val="00CA7707"/>
    <w:rsid w:val="00CB33F5"/>
    <w:rsid w:val="00CB449A"/>
    <w:rsid w:val="00CC5B9F"/>
    <w:rsid w:val="00CC660E"/>
    <w:rsid w:val="00CC7545"/>
    <w:rsid w:val="00CC7F8E"/>
    <w:rsid w:val="00CE7166"/>
    <w:rsid w:val="00CE79C8"/>
    <w:rsid w:val="00CF1852"/>
    <w:rsid w:val="00CF3207"/>
    <w:rsid w:val="00CF436A"/>
    <w:rsid w:val="00CF4E1B"/>
    <w:rsid w:val="00D042FF"/>
    <w:rsid w:val="00D11AB3"/>
    <w:rsid w:val="00D14961"/>
    <w:rsid w:val="00D21114"/>
    <w:rsid w:val="00D2186A"/>
    <w:rsid w:val="00D23692"/>
    <w:rsid w:val="00D24C88"/>
    <w:rsid w:val="00D42A80"/>
    <w:rsid w:val="00D435A8"/>
    <w:rsid w:val="00D47C27"/>
    <w:rsid w:val="00D50211"/>
    <w:rsid w:val="00D53319"/>
    <w:rsid w:val="00D5349C"/>
    <w:rsid w:val="00D54977"/>
    <w:rsid w:val="00D57931"/>
    <w:rsid w:val="00D6787F"/>
    <w:rsid w:val="00D71956"/>
    <w:rsid w:val="00D73C2E"/>
    <w:rsid w:val="00D74280"/>
    <w:rsid w:val="00D77433"/>
    <w:rsid w:val="00D8665D"/>
    <w:rsid w:val="00D872E9"/>
    <w:rsid w:val="00DA08A3"/>
    <w:rsid w:val="00DA25FA"/>
    <w:rsid w:val="00DA4D2C"/>
    <w:rsid w:val="00DC14E0"/>
    <w:rsid w:val="00DD0A79"/>
    <w:rsid w:val="00DD51D4"/>
    <w:rsid w:val="00DE78C0"/>
    <w:rsid w:val="00E04C93"/>
    <w:rsid w:val="00E23F0A"/>
    <w:rsid w:val="00E274D7"/>
    <w:rsid w:val="00E32B6A"/>
    <w:rsid w:val="00E35B3C"/>
    <w:rsid w:val="00E35ED4"/>
    <w:rsid w:val="00E573C7"/>
    <w:rsid w:val="00E57675"/>
    <w:rsid w:val="00E64BED"/>
    <w:rsid w:val="00E66528"/>
    <w:rsid w:val="00E707EF"/>
    <w:rsid w:val="00E716F6"/>
    <w:rsid w:val="00E729A8"/>
    <w:rsid w:val="00E7396F"/>
    <w:rsid w:val="00E811E2"/>
    <w:rsid w:val="00E82E67"/>
    <w:rsid w:val="00E9620D"/>
    <w:rsid w:val="00E97ED8"/>
    <w:rsid w:val="00EA2922"/>
    <w:rsid w:val="00EA2C69"/>
    <w:rsid w:val="00EB3158"/>
    <w:rsid w:val="00EB3B1B"/>
    <w:rsid w:val="00EB692F"/>
    <w:rsid w:val="00EB6F67"/>
    <w:rsid w:val="00EC1B59"/>
    <w:rsid w:val="00EC2948"/>
    <w:rsid w:val="00EC36CE"/>
    <w:rsid w:val="00EC5459"/>
    <w:rsid w:val="00ED3341"/>
    <w:rsid w:val="00ED7747"/>
    <w:rsid w:val="00EE0D0C"/>
    <w:rsid w:val="00EF686C"/>
    <w:rsid w:val="00F02D85"/>
    <w:rsid w:val="00F039B7"/>
    <w:rsid w:val="00F05CDF"/>
    <w:rsid w:val="00F116BF"/>
    <w:rsid w:val="00F16B6E"/>
    <w:rsid w:val="00F31838"/>
    <w:rsid w:val="00F33603"/>
    <w:rsid w:val="00F35795"/>
    <w:rsid w:val="00F36516"/>
    <w:rsid w:val="00F40961"/>
    <w:rsid w:val="00F41477"/>
    <w:rsid w:val="00F52232"/>
    <w:rsid w:val="00F530B9"/>
    <w:rsid w:val="00F67A91"/>
    <w:rsid w:val="00F7083E"/>
    <w:rsid w:val="00F70EFA"/>
    <w:rsid w:val="00F714D9"/>
    <w:rsid w:val="00F7288C"/>
    <w:rsid w:val="00F74DAB"/>
    <w:rsid w:val="00F82397"/>
    <w:rsid w:val="00F8419C"/>
    <w:rsid w:val="00F85F23"/>
    <w:rsid w:val="00F86C57"/>
    <w:rsid w:val="00F9144A"/>
    <w:rsid w:val="00FA4677"/>
    <w:rsid w:val="00FB7465"/>
    <w:rsid w:val="00FC1F0C"/>
    <w:rsid w:val="00FC732A"/>
    <w:rsid w:val="00FD5810"/>
    <w:rsid w:val="00FE124A"/>
    <w:rsid w:val="00FE2CBA"/>
    <w:rsid w:val="00FE4561"/>
    <w:rsid w:val="00FF05F8"/>
    <w:rsid w:val="00FF2777"/>
  </w:rsids>
  <w:docVars>
    <w:docVar w:name="Avdeling" w:val="lab_avdeling"/>
    <w:docVar w:name="Avsnitt" w:val="lab_avsnitt"/>
    <w:docVar w:name="Bedriftsnavn" w:val="Sykehuset Østfold"/>
    <w:docVar w:name="beskyttet" w:val="nei"/>
    <w:docVar w:name="DL" w:val="[dl]"/>
    <w:docVar w:name="docver" w:val="2.20"/>
    <w:docVar w:name="DokTittel" w:val="[DokTittel]"/>
    <w:docVar w:name="EKPrintMerke" w:val="Utskrift kun gyldig på utskriftstidspunktet: &lt;dato&gt;"/>
    <w:docVar w:name="EksRef" w:val="[EksRef]"/>
    <w:docVar w:name="ek_bedriftsnavn" w:val="Sykehuset Østfold"/>
    <w:docVar w:name="ek_dbfields" w:val="EK_Avdeling¤2#4¤2#[Avdeling]¤3#EK_Avsnitt¤2#4¤2#[Avsnitt]¤3#EK_Bedriftsnavn¤2#1¤2#Sykehuset Østfold¤3#EK_GjelderFra¤2#0¤2#[GjelderFra]¤3#EK_KlGjelderFra¤2#0¤2#[KlGjelderFra]¤3#EK_Opprettet¤2#0¤2#[Opprettet]¤3#EK_Utgitt¤2#0¤2#[Utgitt]¤3#EK_IBrukDato¤2#0¤2#[Endret]¤3#EK_DokumentID¤2#0¤2#[ID]¤3#EK_DokTittel¤2#0¤2#OPR: Prosedyre kunnskapsbasert - Metoderapport¤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Fagansvarlig]¤3#EK_UText2¤2#0¤2#[Med.fag.rådgiver]¤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306¤3#EK_Dokendrdato¤2#4¤2#¤3#EK_HbType¤2#4¤2#¤3#EK_Offisiell¤2#4¤2#¤3#EK_VedleggRef¤2#4¤2#¤3#EK_Strukt00¤2#5¤2#[Strukturfelt]¤3#EK_Strukt01¤2#5¤2#[Strukturfelt]¤3#EK_Strukt02¤2#5¤2#[ ]¤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l" w:val="[dl]"/>
    <w:docVar w:name="ek_doktittel" w:val="OPR: Prosedyre kunnskapsbasert - Metoderapport"/>
    <w:docVar w:name="ek_doktype" w:val="[DokType]"/>
    <w:docVar w:name="ek_dokumentid" w:val="[ID]"/>
    <w:docVar w:name="ek_editprotect" w:val="-1"/>
    <w:docVar w:name="ek_ekprintmerke" w:val="Uoffisiell utskrift er kun gyldig på utskriftsdato"/>
    <w:docVar w:name="ek_eksref" w:val="[EK_EksRef]"/>
    <w:docVar w:name="ek_endrfields" w:val="EK_DokTittel¤1#EK_Rapport¤1#EK_Strukt02¤1#"/>
    <w:docVar w:name="ek_format" w:val="-10"/>
    <w:docVar w:name="ek_gjelderfra" w:val="[GjelderFra]"/>
    <w:docVar w:name="ek_gjeldertil" w:val="[GyldigTil]"/>
    <w:docVar w:name="ek_ibrukdato" w:val="[Endret]"/>
    <w:docVar w:name="ek_merknad" w:val="Nytt dokument&#13;&#10;"/>
    <w:docVar w:name="ek_protection" w:val="-1"/>
    <w:docVar w:name="ek_rapport" w:val="[Tilknyttet rapport]"/>
    <w:docVar w:name="ek_referanse" w:val="[EK_Referanse]"/>
    <w:docVar w:name="ek_refnr" w:val="[RefNr]"/>
    <w:docVar w:name="ek_s00mt1" w:val="[ ]"/>
    <w:docVar w:name="ek_s00mt1-100" w:val="[ ]"/>
    <w:docVar w:name="ek_s00mt2-101" w:val="[ ]"/>
    <w:docVar w:name="ek_s00mt40100" w:val="[ ]"/>
    <w:docVar w:name="ek_signatur" w:val="[Signatur]"/>
    <w:docVar w:name="ek_skrevetav" w:val="[Forfatter]"/>
    <w:docVar w:name="ek_superstikkord" w:val="[SuperStikkord]"/>
    <w:docVar w:name="EK_TYPE" w:val="MAL"/>
    <w:docVar w:name="ek_utext1" w:val="[Fagansvarlig]"/>
    <w:docVar w:name="ek_utext2" w:val="[Med.fag.rådgiver]"/>
    <w:docVar w:name="ek_utgave" w:val="[Ver]"/>
    <w:docVar w:name="ek_vedlegg" w:val="[EK_Vedlegg]"/>
    <w:docVar w:name="Erstatter" w:val="lab_erstatter"/>
    <w:docVar w:name="GjelderFra" w:val="[GjelderFra]"/>
    <w:docVar w:name="Kapittel" w:val="[Kapittel]"/>
    <w:docVar w:name="KHB" w:val="UB"/>
    <w:docVar w:name="Mappe2" w:val="[Mappe2]"/>
    <w:docVar w:name="RefNr" w:val="[RefNr]"/>
    <w:docVar w:name="Signatur" w:val="[Signatur]"/>
    <w:docVar w:name="skitten" w:val="0"/>
    <w:docVar w:name="SkrevetAv" w:val="[SkrevetAv]"/>
    <w:docVar w:name="Tittel" w:val="Dette er en Test tittel."/>
    <w:docVar w:name="Utgave" w:val="[Ver]"/>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29C7C0FE"/>
  <w15:docId w15:val="{FD030955-EEDE-4542-99F0-2DE8D6F3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Times New Roman" w:hAnsi="MS Serif"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675"/>
    <w:rPr>
      <w:rFonts w:ascii="Calibri" w:hAnsi="Calibri"/>
      <w:sz w:val="22"/>
    </w:rPr>
  </w:style>
  <w:style w:type="paragraph" w:styleId="Heading1">
    <w:name w:val="heading 1"/>
    <w:basedOn w:val="Normal"/>
    <w:next w:val="Normal"/>
    <w:autoRedefine/>
    <w:qFormat/>
    <w:rsid w:val="007223F3"/>
    <w:pPr>
      <w:spacing w:before="240"/>
      <w:outlineLvl w:val="0"/>
    </w:pPr>
    <w:rPr>
      <w:b/>
      <w:sz w:val="28"/>
    </w:rPr>
  </w:style>
  <w:style w:type="paragraph" w:styleId="Heading2">
    <w:name w:val="heading 2"/>
    <w:basedOn w:val="Normal"/>
    <w:next w:val="Normal"/>
    <w:link w:val="Overskrift2Tegn"/>
    <w:qFormat/>
    <w:rsid w:val="00A44FA8"/>
    <w:pPr>
      <w:spacing w:before="120"/>
      <w:outlineLvl w:val="1"/>
    </w:pPr>
    <w:rPr>
      <w:b/>
    </w:rPr>
  </w:style>
  <w:style w:type="paragraph" w:styleId="Heading3">
    <w:name w:val="heading 3"/>
    <w:basedOn w:val="Normal"/>
    <w:next w:val="Normal"/>
    <w:autoRedefine/>
    <w:qFormat/>
    <w:rsid w:val="007F7DAD"/>
    <w:pPr>
      <w:outlineLvl w:val="2"/>
    </w:pPr>
    <w:rPr>
      <w:u w:val="single"/>
    </w:rPr>
  </w:style>
  <w:style w:type="paragraph" w:styleId="Heading4">
    <w:name w:val="heading 4"/>
    <w:basedOn w:val="Normal"/>
    <w:next w:val="Normal"/>
    <w:link w:val="Overskrift4Tegn"/>
    <w:autoRedefine/>
    <w:qFormat/>
    <w:rsid w:val="007508E5"/>
    <w:pPr>
      <w:outlineLvl w:val="3"/>
    </w:pPr>
    <w:rPr>
      <w:b/>
      <w:sz w:val="1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pPr>
      <w:tabs>
        <w:tab w:val="center" w:pos="4536"/>
        <w:tab w:val="right" w:pos="9072"/>
      </w:tabs>
    </w:pPr>
  </w:style>
  <w:style w:type="paragraph" w:styleId="Header">
    <w:name w:val="header"/>
    <w:basedOn w:val="Normal"/>
    <w:link w:val="TopptekstTegn"/>
    <w:pPr>
      <w:tabs>
        <w:tab w:val="center" w:pos="4536"/>
        <w:tab w:val="right" w:pos="9072"/>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rsid w:val="00C0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rsid w:val="00CF436A"/>
    <w:pPr>
      <w:overflowPunct w:val="0"/>
      <w:autoSpaceDE w:val="0"/>
      <w:autoSpaceDN w:val="0"/>
      <w:adjustRightInd w:val="0"/>
      <w:spacing w:after="120"/>
      <w:ind w:left="992" w:right="851"/>
      <w:textAlignment w:val="baseline"/>
    </w:pPr>
    <w:rPr>
      <w:rFonts w:ascii="Times New Roman" w:hAnsi="Times New Roman"/>
      <w:sz w:val="24"/>
      <w:lang w:eastAsia="en-US"/>
    </w:rPr>
  </w:style>
  <w:style w:type="paragraph" w:styleId="ListParagraph">
    <w:name w:val="List Paragraph"/>
    <w:basedOn w:val="Normal"/>
    <w:uiPriority w:val="34"/>
    <w:qFormat/>
    <w:rsid w:val="006A24B1"/>
    <w:pPr>
      <w:ind w:left="720"/>
      <w:contextualSpacing/>
    </w:pPr>
  </w:style>
  <w:style w:type="character" w:customStyle="1" w:styleId="BunntekstTegn">
    <w:name w:val="Bunntekst Tegn"/>
    <w:basedOn w:val="DefaultParagraphFont"/>
    <w:link w:val="Footer"/>
    <w:uiPriority w:val="99"/>
    <w:rsid w:val="00F116BF"/>
    <w:rPr>
      <w:rFonts w:ascii="Calibri" w:hAnsi="Calibri"/>
      <w:sz w:val="22"/>
    </w:rPr>
  </w:style>
  <w:style w:type="character" w:customStyle="1" w:styleId="TopptekstTegn">
    <w:name w:val="Topptekst Tegn"/>
    <w:basedOn w:val="DefaultParagraphFont"/>
    <w:link w:val="Header"/>
    <w:rsid w:val="00586229"/>
    <w:rPr>
      <w:rFonts w:ascii="Calibri" w:hAnsi="Calibri"/>
      <w:sz w:val="22"/>
    </w:rPr>
  </w:style>
  <w:style w:type="character" w:styleId="PlaceholderText">
    <w:name w:val="Placeholder Text"/>
    <w:basedOn w:val="DefaultParagraphFont"/>
    <w:uiPriority w:val="99"/>
    <w:semiHidden/>
    <w:rsid w:val="00E97ED8"/>
    <w:rPr>
      <w:color w:val="808080"/>
    </w:rPr>
  </w:style>
  <w:style w:type="character" w:customStyle="1" w:styleId="Overskrift4Tegn">
    <w:name w:val="Overskrift 4 Tegn"/>
    <w:basedOn w:val="DefaultParagraphFont"/>
    <w:link w:val="Heading4"/>
    <w:rsid w:val="00223610"/>
    <w:rPr>
      <w:rFonts w:ascii="Calibri" w:hAnsi="Calibri"/>
      <w:b/>
      <w:sz w:val="16"/>
    </w:rPr>
  </w:style>
  <w:style w:type="character" w:styleId="UnresolvedMention">
    <w:name w:val="Unresolved Mention"/>
    <w:basedOn w:val="DefaultParagraphFont"/>
    <w:uiPriority w:val="99"/>
    <w:semiHidden/>
    <w:unhideWhenUsed/>
    <w:rsid w:val="00C276A7"/>
    <w:rPr>
      <w:color w:val="605E5C"/>
      <w:shd w:val="clear" w:color="auto" w:fill="E1DFDD"/>
    </w:rPr>
  </w:style>
  <w:style w:type="character" w:styleId="CommentReference">
    <w:name w:val="annotation reference"/>
    <w:basedOn w:val="DefaultParagraphFont"/>
    <w:semiHidden/>
    <w:unhideWhenUsed/>
    <w:rsid w:val="009656D8"/>
    <w:rPr>
      <w:sz w:val="16"/>
      <w:szCs w:val="16"/>
    </w:rPr>
  </w:style>
  <w:style w:type="paragraph" w:styleId="CommentText">
    <w:name w:val="annotation text"/>
    <w:basedOn w:val="Normal"/>
    <w:link w:val="MerknadstekstTegn"/>
    <w:unhideWhenUsed/>
    <w:rsid w:val="009656D8"/>
    <w:rPr>
      <w:sz w:val="20"/>
    </w:rPr>
  </w:style>
  <w:style w:type="character" w:customStyle="1" w:styleId="MerknadstekstTegn">
    <w:name w:val="Merknadstekst Tegn"/>
    <w:basedOn w:val="DefaultParagraphFont"/>
    <w:link w:val="CommentText"/>
    <w:rsid w:val="009656D8"/>
    <w:rPr>
      <w:rFonts w:ascii="Calibri" w:hAnsi="Calibri"/>
    </w:rPr>
  </w:style>
  <w:style w:type="paragraph" w:styleId="CommentSubject">
    <w:name w:val="annotation subject"/>
    <w:basedOn w:val="CommentText"/>
    <w:next w:val="CommentText"/>
    <w:link w:val="KommentaremneTegn"/>
    <w:semiHidden/>
    <w:unhideWhenUsed/>
    <w:rsid w:val="009656D8"/>
    <w:rPr>
      <w:b/>
      <w:bCs/>
    </w:rPr>
  </w:style>
  <w:style w:type="character" w:customStyle="1" w:styleId="KommentaremneTegn">
    <w:name w:val="Kommentaremne Tegn"/>
    <w:basedOn w:val="MerknadstekstTegn"/>
    <w:link w:val="CommentSubject"/>
    <w:semiHidden/>
    <w:rsid w:val="009656D8"/>
    <w:rPr>
      <w:rFonts w:ascii="Calibri" w:hAnsi="Calibri"/>
      <w:b/>
      <w:bCs/>
    </w:rPr>
  </w:style>
  <w:style w:type="character" w:customStyle="1" w:styleId="Overskrift2Tegn">
    <w:name w:val="Overskrift 2 Tegn"/>
    <w:basedOn w:val="DefaultParagraphFont"/>
    <w:link w:val="Heading2"/>
    <w:rsid w:val="005B7013"/>
    <w:rPr>
      <w:rFonts w:ascii="Calibri" w:hAnsi="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elsedirektoratet.no/rapporter/laering-og-mestring-i-helse-og-omsorgstjenestene/L%C3%A6ring-%20og%20mestring%20i%20helse-%20og%20omsorgstjenestene%20-%20rapport.pdf/_/attachment/inline/1fa8c692-93fc-4f26-9b4f-694d4f363ecf:de5322d966b521c283abf3a521fa04065072f863/L%C3%A6ring-%20og%20mestring%20i%20helse-%20og%20omsorgstjenestene%20-%20rapport.pdf" TargetMode="External" /><Relationship Id="rId6" Type="http://schemas.openxmlformats.org/officeDocument/2006/relationships/hyperlink" Target="https://rkppo.no/media/p2zen5xd/innsiktsdokument-pasient-og-parorende.pdf" TargetMode="External" /><Relationship Id="rId7" Type="http://schemas.openxmlformats.org/officeDocument/2006/relationships/hyperlink" Target="https://hcea.memberclicks.net/patient-education-guidelines"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XHRMAT\BRUKERMALER\OPERATIV.DOTM"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F7D72-D3DF-4A46-8153-E670E4B3F8B4}">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OPERATIV_EK3TEMPDISABLED</Template>
  <TotalTime>59</TotalTime>
  <Pages>5</Pages>
  <Words>1560</Words>
  <Characters>11023</Characters>
  <Application>Microsoft Office Word</Application>
  <DocSecurity>0</DocSecurity>
  <Lines>91</Lines>
  <Paragraphs>25</Paragraphs>
  <ScaleCrop>false</ScaleCrop>
  <HeadingPairs>
    <vt:vector size="6" baseType="variant">
      <vt:variant>
        <vt:lpstr>Tittel</vt:lpstr>
      </vt:variant>
      <vt:variant>
        <vt:i4>1</vt:i4>
      </vt:variant>
      <vt:variant>
        <vt:lpstr>Title</vt:lpstr>
      </vt:variant>
      <vt:variant>
        <vt:i4>1</vt:i4>
      </vt:variant>
      <vt:variant>
        <vt:lpstr>	</vt:lpstr>
      </vt:variant>
      <vt:variant>
        <vt:i4>0</vt:i4>
      </vt:variant>
    </vt:vector>
  </HeadingPairs>
  <TitlesOfParts>
    <vt:vector size="2" baseType="lpstr">
      <vt:lpstr>Pasient- og pårørendeopplæring individuelt, metoderapport</vt:lpstr>
      <vt:lpstr>Prosedyre</vt:lpstr>
    </vt:vector>
  </TitlesOfParts>
  <Company>Datakvalitet AS</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Pasient- og pårørendeopplæring individuelt, metoderapport</dc:title>
  <dc:subject>00030306|[RefNr]|</dc:subject>
  <dc:creator>Handbok</dc:creator>
  <cp:lastModifiedBy>Marie Birgitta Carina Oppedal</cp:lastModifiedBy>
  <cp:revision>21</cp:revision>
  <cp:lastPrinted>2014-07-01T13:24:00Z</cp:lastPrinted>
  <dcterms:created xsi:type="dcterms:W3CDTF">2024-06-21T08:31:00Z</dcterms:created>
  <dcterms:modified xsi:type="dcterms:W3CDTF">2025-10-17T10:55:00Z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Sykehuset Østfold</vt:lpwstr>
  </property>
  <property fmtid="{D5CDD505-2E9C-101B-9397-08002B2CF9AE}" pid="3" name="EK_DokTittel">
    <vt:lpwstr>Pasient- og pårørendeopplæring individuelt, metoderapport</vt:lpwstr>
  </property>
  <property fmtid="{D5CDD505-2E9C-101B-9397-08002B2CF9AE}" pid="4" name="EK_DokType">
    <vt:lpwstr>Skjema</vt:lpwstr>
  </property>
  <property fmtid="{D5CDD505-2E9C-101B-9397-08002B2CF9AE}" pid="5" name="EK_DokumentID">
    <vt:lpwstr>D53064</vt:lpwstr>
  </property>
  <property fmtid="{D5CDD505-2E9C-101B-9397-08002B2CF9AE}" pid="6" name="EK_EKPrintMerke">
    <vt:lpwstr>Uoffisiell utskrift er kun gyldig på utskriftsdato</vt:lpwstr>
  </property>
  <property fmtid="{D5CDD505-2E9C-101B-9397-08002B2CF9AE}" pid="7" name="EK_IBrukDato">
    <vt:lpwstr>17.10.2025</vt:lpwstr>
  </property>
  <property fmtid="{D5CDD505-2E9C-101B-9397-08002B2CF9AE}" pid="8" name="EK_Signatur">
    <vt:lpwstr>Kompetansesjef Mette B. Meisingset</vt:lpwstr>
  </property>
  <property fmtid="{D5CDD505-2E9C-101B-9397-08002B2CF9AE}" pid="9" name="EK_SkrevetAv">
    <vt:lpwstr>(Anonymisert)</vt:lpwstr>
  </property>
  <property fmtid="{D5CDD505-2E9C-101B-9397-08002B2CF9AE}" pid="10" name="EK_UText1">
    <vt:lpwstr>(Anonymisert)</vt:lpwstr>
  </property>
  <property fmtid="{D5CDD505-2E9C-101B-9397-08002B2CF9AE}" pid="11" name="EK_UText2">
    <vt:lpwstr>(Anonymisert)</vt:lpwstr>
  </property>
  <property fmtid="{D5CDD505-2E9C-101B-9397-08002B2CF9AE}" pid="12" name="EK_Utgave">
    <vt:lpwstr>1.00</vt:lpwstr>
  </property>
  <property fmtid="{D5CDD505-2E9C-101B-9397-08002B2CF9AE}" pid="13" name="EK_Watermark">
    <vt:lpwstr>Vannmerke</vt:lpwstr>
  </property>
</Properties>
</file>