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85C53" w:rsidP="007F7DAD" w14:paraId="29C2F071" w14:textId="77777777">
      <w:pPr>
        <w:pStyle w:val="Heading2"/>
      </w:pPr>
      <w:bookmarkStart w:id="0" w:name="tempHer"/>
      <w:bookmarkEnd w:id="0"/>
      <w:r>
        <w:t>Endring siden forrige versjon</w:t>
      </w:r>
      <w:r w:rsidR="00F41477">
        <w:t xml:space="preserve"> </w:t>
      </w:r>
    </w:p>
    <w:p w:rsidR="00C85C53" w:rsidRPr="006A24B1" w:rsidP="00C85C53" w14:paraId="29C2F072" w14:textId="77777777">
      <w:r>
        <w:fldChar w:fldCharType="begin" w:fldLock="1"/>
      </w:r>
      <w:r w:rsidR="00717EF3">
        <w:instrText xml:space="preserve"> DOCVARIABLE EK_Merknad </w:instrText>
      </w:r>
      <w:r>
        <w:fldChar w:fldCharType="separate"/>
      </w:r>
      <w:r w:rsidR="00717EF3">
        <w:t>Kun redaksjonelle endringer</w:t>
      </w:r>
      <w:r>
        <w:fldChar w:fldCharType="end"/>
      </w:r>
    </w:p>
    <w:p w:rsidR="00933C00" w:rsidP="00933C00" w14:paraId="29C2F073" w14:textId="77777777">
      <w:pPr>
        <w:shd w:val="clear" w:color="auto" w:fill="FFFFFF"/>
        <w:rPr>
          <w:b/>
          <w:bCs/>
        </w:rPr>
      </w:pPr>
    </w:p>
    <w:p w:rsidR="00933C00" w:rsidRPr="006C1B8A" w:rsidP="00933C00" w14:paraId="29C2F074" w14:textId="77777777">
      <w:pPr>
        <w:shd w:val="clear" w:color="auto" w:fill="FFFFFF"/>
      </w:pPr>
      <w:r w:rsidRPr="006C1B8A">
        <w:rPr>
          <w:b/>
          <w:bCs/>
        </w:rPr>
        <w:t>Hensikt og omfang</w:t>
      </w:r>
      <w:r w:rsidRPr="006C1B8A">
        <w:t xml:space="preserve"> </w:t>
      </w:r>
    </w:p>
    <w:p w:rsidR="00933C00" w:rsidRPr="006C1B8A" w:rsidP="00933C00" w14:paraId="29C2F075" w14:textId="77777777">
      <w:pPr>
        <w:numPr>
          <w:ilvl w:val="0"/>
          <w:numId w:val="27"/>
        </w:numPr>
      </w:pPr>
      <w:r w:rsidRPr="006C1B8A">
        <w:t>Sikre riktig utblanding av antimikrobielle legemidler til parenteral bruk hos voksne pasienter.</w:t>
      </w:r>
    </w:p>
    <w:p w:rsidR="00933C00" w:rsidRPr="006C1B8A" w:rsidP="00933C00" w14:paraId="29C2F076" w14:textId="77777777">
      <w:pPr>
        <w:numPr>
          <w:ilvl w:val="0"/>
          <w:numId w:val="27"/>
        </w:numPr>
      </w:pPr>
      <w:r w:rsidRPr="006C1B8A">
        <w:t>Redusere risiko for påvirkning av det ytre miljøet.</w:t>
      </w:r>
    </w:p>
    <w:p w:rsidR="00933C00" w:rsidRPr="006C1B8A" w:rsidP="00933C00" w14:paraId="29C2F078" w14:textId="77777777">
      <w:pPr>
        <w:shd w:val="clear" w:color="auto" w:fill="FFFFFF"/>
      </w:pPr>
      <w:r w:rsidRPr="006C1B8A">
        <w:rPr>
          <w:b/>
          <w:bCs/>
        </w:rPr>
        <w:t>Ansvar</w:t>
      </w:r>
      <w:r w:rsidRPr="006C1B8A">
        <w:t xml:space="preserve"> </w:t>
      </w:r>
    </w:p>
    <w:p w:rsidR="00933C00" w:rsidRPr="006C1B8A" w:rsidP="00933C00" w14:paraId="29C2F079" w14:textId="77777777">
      <w:pPr>
        <w:numPr>
          <w:ilvl w:val="0"/>
          <w:numId w:val="28"/>
        </w:numPr>
      </w:pPr>
      <w:r w:rsidRPr="006C1B8A">
        <w:rPr>
          <w:i/>
          <w:iCs/>
        </w:rPr>
        <w:t>Seksjonsleder/enhetsleder</w:t>
      </w:r>
      <w:r w:rsidRPr="006C1B8A">
        <w:t xml:space="preserve"> er ansvarlig for at personalet gjøres kjent med retningslinjen og har tilstrekkelig med kompetanse.</w:t>
      </w:r>
    </w:p>
    <w:p w:rsidR="00933C00" w:rsidRPr="006C1B8A" w:rsidP="00933C00" w14:paraId="29C2F07A" w14:textId="248680E7">
      <w:pPr>
        <w:numPr>
          <w:ilvl w:val="0"/>
          <w:numId w:val="28"/>
        </w:numPr>
      </w:pPr>
      <w:r w:rsidRPr="006C1B8A">
        <w:t>Se for øvrig</w:t>
      </w:r>
      <w:r w:rsidRPr="006C1B8A">
        <w:rPr>
          <w:i/>
          <w:iCs/>
        </w:rPr>
        <w:t xml:space="preserve"> </w:t>
      </w:r>
      <w:hyperlink r:id="rId5" w:tgtFrame="_self" w:history="1">
        <w:r>
          <w:t>h</w:t>
        </w:r>
        <w:r w:rsidRPr="006C1B8A">
          <w:t xml:space="preserve">elsepersonells ansvar og oppgaver innen legemiddelhåndtering. </w:t>
        </w:r>
      </w:hyperlink>
    </w:p>
    <w:p w:rsidR="00933C00" w:rsidRPr="004541B0" w:rsidP="00516D1E" w14:paraId="29C2F07B" w14:textId="77777777">
      <w:pPr>
        <w:numPr>
          <w:ilvl w:val="0"/>
          <w:numId w:val="28"/>
        </w:numPr>
        <w:shd w:val="clear" w:color="auto" w:fill="FFFFFF"/>
        <w:rPr>
          <w:b/>
          <w:bCs/>
        </w:rPr>
      </w:pPr>
      <w:r w:rsidRPr="006C1B8A">
        <w:t>Lege er ansvarlig for all ordinering inkl</w:t>
      </w:r>
      <w:r>
        <w:t>.</w:t>
      </w:r>
      <w:r w:rsidRPr="006C1B8A">
        <w:t xml:space="preserve"> </w:t>
      </w:r>
      <w:r w:rsidR="00AA4161">
        <w:t xml:space="preserve">dosering, </w:t>
      </w:r>
      <w:r w:rsidRPr="006C1B8A">
        <w:t xml:space="preserve">utblanding og administrasjonsmåte for legemidlene. </w:t>
      </w:r>
    </w:p>
    <w:p w:rsidR="004541B0" w:rsidRPr="004541B0" w:rsidP="004541B0" w14:paraId="29C2F07C" w14:textId="77777777">
      <w:pPr>
        <w:shd w:val="clear" w:color="auto" w:fill="FFFFFF"/>
        <w:ind w:left="720"/>
        <w:rPr>
          <w:b/>
          <w:bCs/>
        </w:rPr>
      </w:pPr>
    </w:p>
    <w:p w:rsidR="00933C00" w:rsidRPr="006C1B8A" w:rsidP="004541B0" w14:paraId="29C2F07D" w14:textId="77777777">
      <w:pPr>
        <w:pStyle w:val="Heading2"/>
      </w:pPr>
      <w:r w:rsidRPr="006C1B8A">
        <w:t xml:space="preserve">Fremgangsmåte </w:t>
      </w:r>
    </w:p>
    <w:p w:rsidR="00933C00" w:rsidP="00933C00" w14:paraId="29C2F07E" w14:textId="77777777">
      <w:pPr>
        <w:pStyle w:val="radedh21"/>
        <w:spacing w:before="0" w:after="0"/>
        <w:ind w:left="0" w:right="0"/>
        <w:rPr>
          <w:rFonts w:ascii="Calibri" w:hAnsi="Calibri"/>
          <w:b w:val="0"/>
          <w:bCs w:val="0"/>
          <w:color w:val="auto"/>
          <w:sz w:val="22"/>
          <w:szCs w:val="20"/>
        </w:rPr>
      </w:pPr>
      <w:r w:rsidRPr="006C1B8A">
        <w:rPr>
          <w:rFonts w:ascii="Calibri" w:hAnsi="Calibri"/>
          <w:b w:val="0"/>
          <w:bCs w:val="0"/>
          <w:color w:val="auto"/>
          <w:sz w:val="22"/>
          <w:szCs w:val="20"/>
        </w:rPr>
        <w:t>Generelt</w:t>
      </w:r>
    </w:p>
    <w:p w:rsidR="004541B0" w:rsidRPr="006C1B8A" w:rsidP="004541B0" w14:paraId="29C2F07F" w14:textId="77777777">
      <w:pPr>
        <w:numPr>
          <w:ilvl w:val="0"/>
          <w:numId w:val="28"/>
        </w:numPr>
        <w:shd w:val="clear" w:color="auto" w:fill="FFFFFF"/>
      </w:pPr>
      <w:hyperlink r:id="rId6" w:history="1">
        <w:r w:rsidRPr="004541B0">
          <w:rPr>
            <w:rStyle w:val="Hyperlink"/>
          </w:rPr>
          <w:t>Utblanding</w:t>
        </w:r>
        <w:r w:rsidRPr="004541B0">
          <w:rPr>
            <w:rStyle w:val="Hyperlink"/>
          </w:rPr>
          <w:t>s</w:t>
        </w:r>
        <w:r w:rsidRPr="004541B0">
          <w:rPr>
            <w:rStyle w:val="Hyperlink"/>
          </w:rPr>
          <w:t>t</w:t>
        </w:r>
        <w:r w:rsidRPr="004541B0">
          <w:rPr>
            <w:rStyle w:val="Hyperlink"/>
          </w:rPr>
          <w:t>abellen</w:t>
        </w:r>
      </w:hyperlink>
      <w:r w:rsidRPr="006C1B8A">
        <w:t xml:space="preserve"> angir normal og anbefalt utblanding, men lege kan ordinere utblanding og administrering som avviker fra utblandingstabellen.</w:t>
      </w:r>
    </w:p>
    <w:p w:rsidR="00933C00" w:rsidRPr="00BA0332" w:rsidP="00933C00" w14:paraId="29C2F080" w14:textId="2F9A33A5">
      <w:pPr>
        <w:numPr>
          <w:ilvl w:val="0"/>
          <w:numId w:val="29"/>
        </w:numPr>
        <w:rPr>
          <w:rStyle w:val="Hyperlink"/>
        </w:rPr>
      </w:pPr>
      <w:r w:rsidRPr="006C1B8A">
        <w:t xml:space="preserve">Ved utblanding skal aseptisk arbeidsteknikk benyttes, se </w:t>
      </w:r>
      <w:r>
        <w:fldChar w:fldCharType="begin"/>
      </w:r>
      <w:r>
        <w:instrText xml:space="preserve">HYPERLINK </w:instrText>
      </w:r>
      <w:r>
        <w:instrText>https://kvalitet.so-hf.no/docs/pub/DOK42645.htm</w:instrText>
      </w:r>
      <w:r>
        <w:instrText xml:space="preserve"> </w:instrText>
      </w:r>
      <w:r>
        <w:instrText>\o</w:instrText>
      </w:r>
      <w:r>
        <w:instrText xml:space="preserve"> </w:instrText>
      </w:r>
      <w:r>
        <w:instrText>"XDF42645 - dok42645.docx"</w:instrText>
      </w:r>
      <w:r>
        <w:fldChar w:fldCharType="separate"/>
      </w:r>
      <w:r w:rsidRPr="00BA0332">
        <w:rPr>
          <w:rStyle w:val="Hyperlink"/>
        </w:rPr>
        <w:t>Legemidler</w:t>
      </w:r>
      <w:r>
        <w:rPr>
          <w:rStyle w:val="Hyperlink"/>
        </w:rPr>
        <w:t xml:space="preserve"> -</w:t>
      </w:r>
      <w:r w:rsidRPr="00BA0332">
        <w:rPr>
          <w:rStyle w:val="Hyperlink"/>
        </w:rPr>
        <w:t xml:space="preserve"> </w:t>
      </w:r>
      <w:r w:rsidRPr="00BA0332">
        <w:rPr>
          <w:rStyle w:val="Hyperlink"/>
        </w:rPr>
        <w:t xml:space="preserve">infusjoner/injeksjoner. </w:t>
      </w:r>
    </w:p>
    <w:p w:rsidR="00933C00" w:rsidP="00933C00" w14:paraId="29C2F081" w14:textId="77777777">
      <w:pPr>
        <w:numPr>
          <w:ilvl w:val="0"/>
          <w:numId w:val="29"/>
        </w:numPr>
      </w:pPr>
      <w:r>
        <w:fldChar w:fldCharType="end"/>
      </w:r>
      <w:r w:rsidRPr="006C1B8A">
        <w:t>Utblanding av antimikrobielle legemidler i infusjonsvæsker er forbundet med ulike risikoaspekter som leger og</w:t>
      </w:r>
      <w:r w:rsidRPr="006C1B8A">
        <w:t xml:space="preserve"> sykepleiere må kjenne til. Dette omfatter komplikasjoner som utfelling, kjemisk nedbrytning eller mikrobiell forurensing. Legemidlet skal ikke anvendes dersom det er synlige partikler i løsningen.</w:t>
      </w:r>
    </w:p>
    <w:p w:rsidR="00933C00" w:rsidRPr="006C1B8A" w:rsidP="00933C00" w14:paraId="29C2F082" w14:textId="77777777">
      <w:pPr>
        <w:numPr>
          <w:ilvl w:val="0"/>
          <w:numId w:val="29"/>
        </w:numPr>
      </w:pPr>
      <w:r>
        <w:t>Ved legemiddelmangel og levering av annet legemiddel må ti</w:t>
      </w:r>
      <w:r>
        <w:t>lberedningen følges slik som beskrevet i utblandingstabellen eller i pakningsvedlegget (dersom varen ikke står i utblandingstabellen).</w:t>
      </w:r>
    </w:p>
    <w:p w:rsidR="00933C00" w:rsidRPr="006C1B8A" w:rsidP="00933C00" w14:paraId="29C2F083" w14:textId="77777777">
      <w:pPr>
        <w:numPr>
          <w:ilvl w:val="0"/>
          <w:numId w:val="29"/>
        </w:numPr>
      </w:pPr>
      <w:r w:rsidRPr="006C1B8A">
        <w:t xml:space="preserve">Til barn brukes egne </w:t>
      </w:r>
      <w:hyperlink r:id="rId7" w:tgtFrame="_self" w:history="1">
        <w:r w:rsidRPr="006C1B8A">
          <w:t>blandekort</w:t>
        </w:r>
      </w:hyperlink>
      <w:r w:rsidRPr="006C1B8A">
        <w:t>. </w:t>
      </w:r>
    </w:p>
    <w:p w:rsidR="00933C00" w:rsidP="00933C00" w14:paraId="29C2F084" w14:textId="77777777"/>
    <w:p w:rsidR="004541B0" w:rsidRPr="004541B0" w:rsidP="004541B0" w14:paraId="29C2F085" w14:textId="77777777">
      <w:pPr>
        <w:pStyle w:val="Heading2"/>
      </w:pPr>
      <w:r w:rsidRPr="004541B0">
        <w:t>Kommentarer til de enkelte feltene</w:t>
      </w:r>
      <w:r w:rsidR="009E1CCC">
        <w:t xml:space="preserve"> (kolonnetittel) </w:t>
      </w:r>
      <w:r w:rsidRPr="004541B0">
        <w:t>i utblandingstabellen</w:t>
      </w:r>
    </w:p>
    <w:p w:rsidR="00933C00" w:rsidRPr="003B411E" w:rsidP="004541B0" w14:paraId="29C2F086" w14:textId="77777777">
      <w:pPr>
        <w:pStyle w:val="Heading3"/>
      </w:pPr>
      <w:r>
        <w:t>Virkestoff</w:t>
      </w:r>
      <w:r w:rsidRPr="003B411E">
        <w:t>:</w:t>
      </w:r>
    </w:p>
    <w:p w:rsidR="00933C00" w:rsidRPr="003B411E" w:rsidP="00933C00" w14:paraId="29C2F087" w14:textId="77777777">
      <w:pPr>
        <w:pStyle w:val="ListParagraph"/>
        <w:numPr>
          <w:ilvl w:val="0"/>
          <w:numId w:val="34"/>
        </w:numPr>
        <w:rPr>
          <w:iCs/>
        </w:rPr>
      </w:pPr>
      <w:r w:rsidRPr="003B411E">
        <w:rPr>
          <w:iCs/>
        </w:rPr>
        <w:t>Tabellen er organisert alfabetisk etter virkestoff, og dette er oppgitt øverst i kolonnen. Preparat-/handelsnavnet er oppg</w:t>
      </w:r>
      <w:r w:rsidRPr="003B411E">
        <w:rPr>
          <w:iCs/>
        </w:rPr>
        <w:t>itt i kursiv under. Dersom legemidlet ikke har markedsføringstillatelse i Norge (uregistrert) er dette oppgitt i parentes.</w:t>
      </w:r>
    </w:p>
    <w:p w:rsidR="00933C00" w:rsidRPr="006C1B8A" w:rsidP="00933C00" w14:paraId="29C2F088" w14:textId="77777777">
      <w:pPr>
        <w:pStyle w:val="ListParagraph"/>
        <w:numPr>
          <w:ilvl w:val="0"/>
          <w:numId w:val="34"/>
        </w:numPr>
      </w:pPr>
      <w:r w:rsidRPr="003B411E">
        <w:rPr>
          <w:iCs/>
        </w:rPr>
        <w:t>Tabellen gjelder</w:t>
      </w:r>
      <w:r w:rsidRPr="006C1B8A">
        <w:t xml:space="preserve"> kun for de preparat-/handelsnavnene som er oppført.</w:t>
      </w:r>
    </w:p>
    <w:p w:rsidR="00933C00" w:rsidRPr="003B411E" w:rsidP="004541B0" w14:paraId="29C2F089" w14:textId="77777777">
      <w:pPr>
        <w:pStyle w:val="Heading3"/>
      </w:pPr>
      <w:r w:rsidRPr="006C1B8A">
        <w:br/>
      </w:r>
      <w:r w:rsidR="004541B0">
        <w:t>Styrke/enhet/dose</w:t>
      </w:r>
      <w:r w:rsidRPr="006C1B8A">
        <w:t>:</w:t>
      </w:r>
    </w:p>
    <w:p w:rsidR="004541B0" w:rsidP="00933C00" w14:paraId="29C2F08A" w14:textId="77777777">
      <w:pPr>
        <w:numPr>
          <w:ilvl w:val="0"/>
          <w:numId w:val="30"/>
        </w:numPr>
      </w:pPr>
      <w:r w:rsidRPr="006C1B8A">
        <w:t>I denne kolonnen er det angitt hvilke styrke</w:t>
      </w:r>
      <w:r w:rsidRPr="006C1B8A">
        <w:t xml:space="preserve">r av legemidlet som er aktuelle til voksne. Tørrstoff er oppgitt i milligram (mg), gram (g) eller i internasjonale enheter (IE). </w:t>
      </w:r>
    </w:p>
    <w:p w:rsidR="00933C00" w:rsidRPr="006C1B8A" w:rsidP="004541B0" w14:paraId="29C2F08B" w14:textId="77777777">
      <w:pPr>
        <w:ind w:left="720"/>
      </w:pPr>
      <w:r w:rsidRPr="006C1B8A">
        <w:t>Løsninger er oppgitt i mg/ml og størrelsen på enhetene er oppgitt under styrken på løsningen.</w:t>
      </w:r>
    </w:p>
    <w:p w:rsidR="00933C00" w:rsidP="00933C00" w14:paraId="29C2F08C" w14:textId="77777777">
      <w:pPr>
        <w:rPr>
          <w:i/>
          <w:iCs/>
        </w:rPr>
      </w:pPr>
    </w:p>
    <w:p w:rsidR="004541B0" w:rsidRPr="004541B0" w:rsidP="004541B0" w14:paraId="29C2F08D" w14:textId="77777777">
      <w:pPr>
        <w:pStyle w:val="Heading3"/>
      </w:pPr>
      <w:r w:rsidRPr="004541B0">
        <w:t>Administrering/Administreringst</w:t>
      </w:r>
      <w:r w:rsidRPr="004541B0">
        <w:t>id</w:t>
      </w:r>
    </w:p>
    <w:p w:rsidR="004541B0" w:rsidP="004541B0" w14:paraId="29C2F08E" w14:textId="77777777">
      <w:pPr>
        <w:numPr>
          <w:ilvl w:val="0"/>
          <w:numId w:val="35"/>
        </w:numPr>
        <w:shd w:val="clear" w:color="auto" w:fill="FFFFFF"/>
        <w:rPr>
          <w:rFonts w:cs="Calibri"/>
          <w:color w:val="333333"/>
          <w:sz w:val="24"/>
          <w:szCs w:val="24"/>
        </w:rPr>
      </w:pPr>
      <w:r>
        <w:rPr>
          <w:rFonts w:cs="Calibri"/>
          <w:color w:val="333333"/>
        </w:rPr>
        <w:t>Utblandingstabellen angir administreringstid for intravenøs bolus og intravenøs infusjon.</w:t>
      </w:r>
    </w:p>
    <w:p w:rsidR="004541B0" w:rsidP="004541B0" w14:paraId="29C2F08F" w14:textId="77777777">
      <w:pPr>
        <w:numPr>
          <w:ilvl w:val="0"/>
          <w:numId w:val="35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Intravenøs infusjon er merket i lys blå for å skille mellom disse to administreringsmåtene.</w:t>
      </w:r>
    </w:p>
    <w:p w:rsidR="004541B0" w:rsidP="004541B0" w14:paraId="29C2F090" w14:textId="77777777">
      <w:pPr>
        <w:numPr>
          <w:ilvl w:val="0"/>
          <w:numId w:val="35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En del legemidler kan også gis som intramuskulær- eller subkutan injeks</w:t>
      </w:r>
      <w:r>
        <w:rPr>
          <w:rFonts w:cs="Calibri"/>
          <w:color w:val="333333"/>
        </w:rPr>
        <w:t>jon eller kontinuerlig infusjon, men dette er ikke angitt i utblandingstabellen.</w:t>
      </w:r>
    </w:p>
    <w:p w:rsidR="004541B0" w:rsidP="004541B0" w14:paraId="29C2F093" w14:textId="3455463E">
      <w:pPr>
        <w:pStyle w:val="Heading3"/>
      </w:pPr>
    </w:p>
    <w:p w:rsidR="004541B0" w:rsidRPr="004541B0" w:rsidP="004541B0" w14:paraId="29C2F094" w14:textId="77777777">
      <w:pPr>
        <w:pStyle w:val="Heading3"/>
      </w:pPr>
      <w:r w:rsidRPr="004541B0">
        <w:t>Tilberedning</w:t>
      </w:r>
    </w:p>
    <w:p w:rsidR="004541B0" w:rsidP="004541B0" w14:paraId="29C2F095" w14:textId="77777777">
      <w:pPr>
        <w:numPr>
          <w:ilvl w:val="0"/>
          <w:numId w:val="36"/>
        </w:numPr>
        <w:shd w:val="clear" w:color="auto" w:fill="FFFFFF"/>
        <w:rPr>
          <w:rFonts w:cs="Calibri"/>
          <w:color w:val="333333"/>
          <w:sz w:val="24"/>
          <w:szCs w:val="24"/>
        </w:rPr>
      </w:pPr>
      <w:r>
        <w:rPr>
          <w:rFonts w:cs="Calibri"/>
          <w:color w:val="333333"/>
        </w:rPr>
        <w:t>Stamløsning vil si utblanding av tørrstoff før videre fortynning gjennomføres.</w:t>
      </w:r>
    </w:p>
    <w:p w:rsidR="004541B0" w:rsidP="004541B0" w14:paraId="29C2F096" w14:textId="77777777">
      <w:pPr>
        <w:numPr>
          <w:ilvl w:val="0"/>
          <w:numId w:val="36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 xml:space="preserve">Sterilt vann er ikke tatt med som fortynningsvæske til intravenøs infusjon med </w:t>
      </w:r>
      <w:r>
        <w:rPr>
          <w:rFonts w:cs="Calibri"/>
          <w:color w:val="333333"/>
        </w:rPr>
        <w:t>tanke på risiko for å administrere sterilt vann alene dersom man har glemt å tilsette legemiddel.</w:t>
      </w:r>
    </w:p>
    <w:p w:rsidR="004541B0" w:rsidP="004541B0" w14:paraId="29C2F097" w14:textId="77777777">
      <w:pPr>
        <w:numPr>
          <w:ilvl w:val="0"/>
          <w:numId w:val="36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For noen legemidler der de</w:t>
      </w:r>
      <w:r w:rsidR="00AA4161">
        <w:rPr>
          <w:rFonts w:cs="Calibri"/>
          <w:color w:val="333333"/>
        </w:rPr>
        <w:t>t er angitt å bruke stamløsning</w:t>
      </w:r>
      <w:r>
        <w:rPr>
          <w:rFonts w:cs="Calibri"/>
          <w:color w:val="333333"/>
        </w:rPr>
        <w:t>, kan tørrstoff blandes direkte i fortynningsvæsken ved bruk av hele hetteglass.</w:t>
      </w:r>
    </w:p>
    <w:p w:rsidR="00933C00" w:rsidRPr="006C1B8A" w:rsidP="00933C00" w14:paraId="29C2F098" w14:textId="77777777">
      <w:r w:rsidRPr="006C1B8A">
        <w:t> </w:t>
      </w:r>
    </w:p>
    <w:p w:rsidR="00AA4161" w:rsidRPr="00AA4161" w:rsidP="00AA4161" w14:paraId="29C2F099" w14:textId="77777777">
      <w:pPr>
        <w:pStyle w:val="Heading3"/>
      </w:pPr>
      <w:r w:rsidRPr="00AA4161">
        <w:t>Holdbarhet</w:t>
      </w:r>
    </w:p>
    <w:p w:rsidR="00AA4161" w:rsidP="00AA4161" w14:paraId="29C2F09A" w14:textId="77777777">
      <w:pPr>
        <w:numPr>
          <w:ilvl w:val="0"/>
          <w:numId w:val="37"/>
        </w:numPr>
        <w:shd w:val="clear" w:color="auto" w:fill="FFFFFF"/>
        <w:rPr>
          <w:rFonts w:cs="Calibri"/>
          <w:color w:val="333333"/>
          <w:sz w:val="24"/>
          <w:szCs w:val="24"/>
        </w:rPr>
      </w:pPr>
      <w:r>
        <w:rPr>
          <w:rFonts w:cs="Calibri"/>
          <w:color w:val="333333"/>
        </w:rPr>
        <w:t>Oppløst</w:t>
      </w:r>
      <w:r>
        <w:rPr>
          <w:rFonts w:cs="Calibri"/>
          <w:color w:val="333333"/>
        </w:rPr>
        <w:t xml:space="preserve"> tørrstoff: Tørrstoff oppløst i en mindre mengde væske for intravenøs bolus. Stamløsning: Oppløsning som skal brukes til videre fortynning.</w:t>
      </w:r>
    </w:p>
    <w:p w:rsidR="00AA4161" w:rsidP="00AA4161" w14:paraId="29C2F09B" w14:textId="77777777">
      <w:pPr>
        <w:numPr>
          <w:ilvl w:val="0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 xml:space="preserve">Holdbarhetstid for henholdsvis oppløst tørrstoff, stamløsning og fortynnet løsning må ses i sammenheng. Dette betyr </w:t>
      </w:r>
      <w:r>
        <w:rPr>
          <w:rFonts w:cs="Calibri"/>
          <w:color w:val="333333"/>
        </w:rPr>
        <w:t>at holdbarheten av oppløst tørrstoff må regnes med når det blir satt holdbarhet på den fortynnede løsningen. Holdbarhetstiden som er oppgitt i tabellen, er alltid inkludert infusjonstid, og man kan heller ikke legge sammen holdbarhet i kjøleskap og holdbar</w:t>
      </w:r>
      <w:r>
        <w:rPr>
          <w:rFonts w:cs="Calibri"/>
          <w:color w:val="333333"/>
        </w:rPr>
        <w:t>het i romtemperatur, se </w:t>
      </w:r>
      <w:r w:rsidR="004A0549">
        <w:rPr>
          <w:rFonts w:cs="Calibri"/>
          <w:color w:val="333333"/>
        </w:rPr>
        <w:t xml:space="preserve"> </w:t>
      </w:r>
      <w:hyperlink r:id="rId8" w:tooltip="XDF49786 - https://ehandboken.ous-hf.no/document/7996" w:history="1">
        <w:r w:rsidRPr="004A0549" w:rsidR="004A0549">
          <w:rPr>
            <w:rStyle w:val="Hyperlink"/>
            <w:rFonts w:cs="Calibri"/>
          </w:rPr>
          <w:fldChar w:fldCharType="begin" w:fldLock="1"/>
        </w:r>
        <w:r w:rsidRPr="004A0549" w:rsidR="004A0549">
          <w:rPr>
            <w:rStyle w:val="Hyperlink"/>
            <w:rFonts w:cs="Calibri"/>
          </w:rPr>
          <w:instrText xml:space="preserve"> DOCPROPERTY XDT49786 \*charformat \* MERGEFORMAT </w:instrText>
        </w:r>
        <w:r w:rsidRPr="004A0549" w:rsidR="004A0549">
          <w:rPr>
            <w:rStyle w:val="Hyperlink"/>
            <w:rFonts w:cs="Calibri"/>
          </w:rPr>
          <w:fldChar w:fldCharType="separate"/>
        </w:r>
        <w:r w:rsidR="004A0549">
          <w:rPr>
            <w:rStyle w:val="Hyperlink"/>
            <w:rFonts w:cs="Calibri"/>
          </w:rPr>
          <w:t>Legemidler - holdbarhet etter anbrudd (brukstid), sterile legemidler (OUS eHåndbok)</w:t>
        </w:r>
        <w:r w:rsidRPr="004A0549" w:rsidR="004A0549">
          <w:rPr>
            <w:rStyle w:val="Hyperlink"/>
            <w:rFonts w:cs="Calibri"/>
          </w:rPr>
          <w:fldChar w:fldCharType="end"/>
        </w:r>
      </w:hyperlink>
      <w:r w:rsidR="004A0549">
        <w:rPr>
          <w:rFonts w:cs="Calibri"/>
          <w:color w:val="333333"/>
        </w:rPr>
        <w:t xml:space="preserve">. </w:t>
      </w:r>
      <w:r>
        <w:rPr>
          <w:rFonts w:cs="Calibri"/>
          <w:color w:val="333333"/>
        </w:rPr>
        <w:t>Holdbarhetstid i tabellen forutsetter at prinsippene for aseptisk teknikk blir fulgt, og at man følger anbefalinger om valg av oppløsningsvæske, fortynningsvæske, blandingsforhold, oppbevaring og lysbeskyttelse. </w:t>
      </w:r>
    </w:p>
    <w:p w:rsidR="00AA4161" w:rsidP="00AA4161" w14:paraId="29C2F09C" w14:textId="77777777">
      <w:pPr>
        <w:numPr>
          <w:ilvl w:val="0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Oppbevaring i kjøl</w:t>
      </w:r>
      <w:r>
        <w:rPr>
          <w:rFonts w:cs="Calibri"/>
          <w:color w:val="333333"/>
        </w:rPr>
        <w:t>eskap reduserer risiko for vekst av mikroorganismer, og bør foretrekkes der dette er angitt.</w:t>
      </w:r>
    </w:p>
    <w:p w:rsidR="00AA4161" w:rsidP="00AA4161" w14:paraId="29C2F09D" w14:textId="77777777">
      <w:pPr>
        <w:numPr>
          <w:ilvl w:val="0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Fortynnede løsninger og ferdige infusjonsflasker/poser er kun til engangsbruk.</w:t>
      </w:r>
    </w:p>
    <w:p w:rsidR="00AA4161" w:rsidP="00AA4161" w14:paraId="29C2F09E" w14:textId="77777777">
      <w:pPr>
        <w:numPr>
          <w:ilvl w:val="0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Noen legemidler har kort holdbarhet som oppløst tørrstoff. For å sikre at holdbarhet</w:t>
      </w:r>
      <w:r>
        <w:rPr>
          <w:rFonts w:cs="Calibri"/>
          <w:color w:val="333333"/>
        </w:rPr>
        <w:t xml:space="preserve">stiden ikke </w:t>
      </w:r>
      <w:r>
        <w:rPr>
          <w:rFonts w:cs="Calibri"/>
          <w:color w:val="333333"/>
        </w:rPr>
        <w:t>overskrides</w:t>
      </w:r>
      <w:r>
        <w:rPr>
          <w:rFonts w:cs="Calibri"/>
          <w:color w:val="333333"/>
        </w:rPr>
        <w:t xml:space="preserve"> for disse legemidlene, har man valgt å sette holdbarheten til brukes umiddelbart.</w:t>
      </w:r>
    </w:p>
    <w:p w:rsidR="00AA4161" w:rsidP="00AA4161" w14:paraId="29C2F09F" w14:textId="642F26FF">
      <w:pPr>
        <w:numPr>
          <w:ilvl w:val="0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De foreslåtte brukstider baserer seg på generelle mikrobiologiske vurderinger og gjelder under forutsetning av at fysikalsk/kjemisk/biologisk holdbarh</w:t>
      </w:r>
      <w:r>
        <w:rPr>
          <w:rFonts w:cs="Calibri"/>
          <w:color w:val="333333"/>
        </w:rPr>
        <w:t xml:space="preserve">etstid ikke </w:t>
      </w:r>
      <w:r>
        <w:rPr>
          <w:rFonts w:cs="Calibri"/>
          <w:color w:val="333333"/>
        </w:rPr>
        <w:t>overskrides</w:t>
      </w:r>
      <w:r>
        <w:rPr>
          <w:rFonts w:cs="Calibri"/>
          <w:color w:val="333333"/>
        </w:rPr>
        <w:t xml:space="preserve"> og av at angitte oppbevaringsbetingelser overholdes, se: </w:t>
      </w:r>
      <w:hyperlink r:id="rId9" w:tgtFrame="_blank" w:history="1">
        <w:r>
          <w:rPr>
            <w:rStyle w:val="Hyperlink"/>
            <w:rFonts w:cs="Calibri"/>
            <w:color w:val="0066CC"/>
          </w:rPr>
          <w:t>Norske legemiddelsta</w:t>
        </w:r>
        <w:r>
          <w:rPr>
            <w:rStyle w:val="Hyperlink"/>
            <w:rFonts w:cs="Calibri"/>
            <w:color w:val="0066CC"/>
          </w:rPr>
          <w:t>n</w:t>
        </w:r>
        <w:r>
          <w:rPr>
            <w:rStyle w:val="Hyperlink"/>
            <w:rFonts w:cs="Calibri"/>
            <w:color w:val="0066CC"/>
          </w:rPr>
          <w:t>darder (NLS).</w:t>
        </w:r>
        <w:r>
          <w:rPr>
            <w:rStyle w:val="Hyperlink"/>
            <w:rFonts w:cs="Calibri"/>
            <w:color w:val="428BCA"/>
          </w:rPr>
          <w:t> </w:t>
        </w:r>
      </w:hyperlink>
    </w:p>
    <w:p w:rsidR="00AA4161" w:rsidP="00AA4161" w14:paraId="29C2F0A0" w14:textId="77777777">
      <w:pPr>
        <w:numPr>
          <w:ilvl w:val="0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Oppbevaringstemp</w:t>
      </w:r>
      <w:bookmarkStart w:id="1" w:name="_GoBack"/>
      <w:bookmarkEnd w:id="1"/>
      <w:r>
        <w:rPr>
          <w:rFonts w:cs="Calibri"/>
          <w:color w:val="333333"/>
        </w:rPr>
        <w:t>eratur er ifølge NLS:</w:t>
      </w:r>
    </w:p>
    <w:p w:rsidR="00AA4161" w:rsidP="00AA4161" w14:paraId="29C2F0A1" w14:textId="77777777">
      <w:pPr>
        <w:numPr>
          <w:ilvl w:val="1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Kald o</w:t>
      </w:r>
      <w:r>
        <w:rPr>
          <w:rFonts w:cs="Calibri"/>
          <w:color w:val="333333"/>
        </w:rPr>
        <w:t>ppbevaring (K) = 2-8 °C.</w:t>
      </w:r>
    </w:p>
    <w:p w:rsidR="00AA4161" w:rsidP="00AA4161" w14:paraId="29C2F0A2" w14:textId="77777777">
      <w:pPr>
        <w:numPr>
          <w:ilvl w:val="1"/>
          <w:numId w:val="37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Alminnelig temperatur (RT) = 15-25 °C.</w:t>
      </w:r>
    </w:p>
    <w:p w:rsidR="00AA4161" w:rsidP="00AA4161" w14:paraId="29C2F0A3" w14:textId="77777777">
      <w:pPr>
        <w:pStyle w:val="Heading3"/>
      </w:pPr>
    </w:p>
    <w:p w:rsidR="00AA4161" w:rsidRPr="00AA4161" w:rsidP="00AA4161" w14:paraId="29C2F0A4" w14:textId="77777777">
      <w:pPr>
        <w:pStyle w:val="Heading3"/>
      </w:pPr>
      <w:r w:rsidRPr="00AA4161">
        <w:t>Merknader</w:t>
      </w:r>
    </w:p>
    <w:p w:rsidR="00AA4161" w:rsidP="00AA4161" w14:paraId="29C2F0A5" w14:textId="77777777">
      <w:pPr>
        <w:numPr>
          <w:ilvl w:val="0"/>
          <w:numId w:val="38"/>
        </w:numPr>
        <w:shd w:val="clear" w:color="auto" w:fill="FFFFFF"/>
        <w:rPr>
          <w:rFonts w:cs="Calibri"/>
          <w:color w:val="333333"/>
          <w:sz w:val="24"/>
          <w:szCs w:val="24"/>
        </w:rPr>
      </w:pPr>
      <w:r>
        <w:rPr>
          <w:rFonts w:cs="Calibri"/>
          <w:color w:val="333333"/>
        </w:rPr>
        <w:t xml:space="preserve">Risiko for </w:t>
      </w:r>
      <w:r>
        <w:rPr>
          <w:rFonts w:cs="Calibri"/>
          <w:color w:val="333333"/>
        </w:rPr>
        <w:t>tromboflebitt</w:t>
      </w:r>
      <w:r>
        <w:rPr>
          <w:rFonts w:cs="Calibri"/>
          <w:color w:val="333333"/>
        </w:rPr>
        <w:t xml:space="preserve">, smerte på injeksjonsstedet og </w:t>
      </w:r>
      <w:r>
        <w:rPr>
          <w:rFonts w:cs="Calibri"/>
          <w:color w:val="333333"/>
        </w:rPr>
        <w:t>ekstravasasjon</w:t>
      </w:r>
      <w:r>
        <w:rPr>
          <w:rFonts w:cs="Calibri"/>
          <w:color w:val="333333"/>
        </w:rPr>
        <w:t xml:space="preserve"> er angitt i denne kolonnen og bør tas hensyn til, spesielt ved administrering i perifere vener.</w:t>
      </w:r>
    </w:p>
    <w:p w:rsidR="00AA4161" w:rsidP="00AA4161" w14:paraId="29C2F0A6" w14:textId="77777777">
      <w:pPr>
        <w:numPr>
          <w:ilvl w:val="0"/>
          <w:numId w:val="38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Lokalirriteren</w:t>
      </w:r>
      <w:r>
        <w:rPr>
          <w:rFonts w:cs="Calibri"/>
          <w:color w:val="333333"/>
        </w:rPr>
        <w:t>de legemidler gis som infusjon hvis mulig, eller i sentralt venekateter (SVK).</w:t>
      </w:r>
    </w:p>
    <w:p w:rsidR="00AA4161" w:rsidP="00AA4161" w14:paraId="29C2F0A7" w14:textId="77777777">
      <w:pPr>
        <w:numPr>
          <w:ilvl w:val="0"/>
          <w:numId w:val="38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 xml:space="preserve">Det angis dersom legemiddelkonsentrasjon i serum skal </w:t>
      </w:r>
      <w:r>
        <w:rPr>
          <w:rFonts w:cs="Calibri"/>
          <w:color w:val="333333"/>
        </w:rPr>
        <w:t>monitoreres</w:t>
      </w:r>
      <w:r>
        <w:rPr>
          <w:rFonts w:cs="Calibri"/>
          <w:color w:val="333333"/>
        </w:rPr>
        <w:t>.</w:t>
      </w:r>
    </w:p>
    <w:p w:rsidR="00AA4161" w:rsidP="00AA4161" w14:paraId="29C2F0A8" w14:textId="77777777">
      <w:pPr>
        <w:numPr>
          <w:ilvl w:val="0"/>
          <w:numId w:val="38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Utblanding av enkelte legemidler ved væskerestriksjoner.</w:t>
      </w:r>
    </w:p>
    <w:p w:rsidR="00AA4161" w:rsidP="00AA4161" w14:paraId="29C2F0A9" w14:textId="77777777">
      <w:pPr>
        <w:numPr>
          <w:ilvl w:val="0"/>
          <w:numId w:val="38"/>
        </w:numPr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 xml:space="preserve">Lysbeskyttelse etter </w:t>
      </w:r>
      <w:r>
        <w:rPr>
          <w:rFonts w:cs="Calibri"/>
          <w:color w:val="333333"/>
        </w:rPr>
        <w:t>anbrudd</w:t>
      </w:r>
      <w:r>
        <w:rPr>
          <w:rFonts w:cs="Calibri"/>
          <w:color w:val="333333"/>
        </w:rPr>
        <w:t xml:space="preserve"> (første gang </w:t>
      </w:r>
      <w:r>
        <w:rPr>
          <w:rFonts w:cs="Calibri"/>
          <w:color w:val="333333"/>
        </w:rPr>
        <w:t>legemiddelbeholderen punkteres, forseglingen brytes eller lukkeanordningen åpnes) eller under bruk.</w:t>
      </w:r>
    </w:p>
    <w:p w:rsidR="00BC014D" w:rsidRPr="00F52232" w:rsidP="00706F12" w14:paraId="29C2F0AA" w14:textId="77777777"/>
    <w:p w:rsidR="006A24B1" w:rsidRPr="00F82397" w:rsidP="007508E5" w14:paraId="29C2F0AB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10" w:history="1">
              <w:r>
                <w:rPr>
                  <w:b w:val="0"/>
                  <w:color w:val="0000FF"/>
                  <w:u w:val="single"/>
                </w:rPr>
                <w:t>F/8.2.3-01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Legemiddelhåndtering - Vial-mate, brukeropplæring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F/8.2.3-02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Legemiddelhåndtering - Vial-mate, brukeropplæring film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F/8.2.3-14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Legemidler - holdbarhet etter anbrudd (brukstid), sterile legemidler (OUS eHåndbok)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F/8.2.3-16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Legemidler - infusjoner/injeksjoner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F/8.2.3-24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Legemidler - utblandingstabell antiinfektiva til parenteral bruk voksne (OUS eHåndbok)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F/18.1.2-04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Håndhygiene</w:t>
              </w:r>
            </w:hyperlink>
          </w:p>
        </w:tc>
      </w:tr>
    </w:tbl>
    <w:p w:rsidR="006A24B1" w:rsidRPr="00F82397" w:rsidP="006A24B1" w14:paraId="29C2F0B8" w14:textId="77777777">
      <w:pPr>
        <w:rPr>
          <w:b/>
          <w:szCs w:val="22"/>
          <w:u w:val="single"/>
        </w:rPr>
      </w:pP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82397">
            <w:pPr>
              <w:numPr>
                <w:ilvl w:val="0"/>
                <w:numId w:val="0"/>
              </w:numPr>
              <w:ind w:left="1701"/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F82397" w:rsidP="00F82397" w14:paraId="29C2F0BB" w14:textId="77777777">
      <w:pPr>
        <w:pStyle w:val="ListParagraph"/>
        <w:ind w:left="1701"/>
        <w:rPr>
          <w:szCs w:val="22"/>
        </w:rPr>
      </w:pPr>
      <w:bookmarkEnd w:id="3"/>
    </w:p>
    <w:p w:rsidR="00F116BF" w:rsidRPr="00F82397" w:rsidP="007508E5" w14:paraId="29C2F0BC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654"/>
        <w:gridCol w:w="25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00E89" w:rsidP="00800E89" w14:paraId="29C2F0C0" w14:textId="77777777">
      <w:pPr>
        <w:rPr>
          <w:b/>
          <w:szCs w:val="22"/>
        </w:rPr>
      </w:pPr>
      <w:bookmarkEnd w:id="4"/>
    </w:p>
    <w:p w:rsidR="00800E89" w:rsidP="00800E89" w14:paraId="29C2F0C1" w14:textId="77777777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Andre kilder/litteraturliste</w:t>
      </w:r>
    </w:p>
    <w:p w:rsidR="00800E89" w:rsidP="00800E89" w14:paraId="29C2F0C2" w14:textId="77777777">
      <w:pPr>
        <w:pStyle w:val="ListParagraph"/>
        <w:numPr>
          <w:ilvl w:val="0"/>
          <w:numId w:val="26"/>
        </w:numPr>
        <w:rPr>
          <w:szCs w:val="22"/>
        </w:rPr>
      </w:pPr>
    </w:p>
    <w:p w:rsidR="00800E89" w:rsidP="00800E89" w14:paraId="29C2F0C3" w14:textId="77777777">
      <w:pPr>
        <w:rPr>
          <w:b/>
          <w:szCs w:val="22"/>
        </w:rPr>
      </w:pPr>
    </w:p>
    <w:p w:rsidR="00BB1668" w:rsidRPr="00F82397" w:rsidP="00537905" w14:paraId="29C2F0C4" w14:textId="77777777">
      <w:pPr>
        <w:rPr>
          <w:b/>
          <w:szCs w:val="22"/>
        </w:rPr>
      </w:pPr>
      <w:r w:rsidRPr="00F82397">
        <w:rPr>
          <w:b/>
          <w:szCs w:val="22"/>
        </w:rPr>
        <w:t xml:space="preserve">Slutt på </w:t>
      </w:r>
      <w:r w:rsidRPr="00F82397" w:rsidR="00C52225">
        <w:rPr>
          <w:b/>
          <w:szCs w:val="22"/>
        </w:rPr>
        <w:fldChar w:fldCharType="begin" w:fldLock="1"/>
      </w:r>
      <w:r w:rsidRPr="00F82397" w:rsidR="00C52225">
        <w:rPr>
          <w:b/>
          <w:szCs w:val="22"/>
        </w:rPr>
        <w:instrText xml:space="preserve"> DOCPROPERTY EK_DokType </w:instrText>
      </w:r>
      <w:r w:rsidRPr="00F82397" w:rsidR="00C52225">
        <w:rPr>
          <w:b/>
          <w:szCs w:val="22"/>
        </w:rPr>
        <w:fldChar w:fldCharType="separate"/>
      </w:r>
      <w:r w:rsidRPr="00F82397" w:rsidR="00C52225">
        <w:rPr>
          <w:b/>
          <w:szCs w:val="22"/>
        </w:rPr>
        <w:t>Prosedyre</w:t>
      </w:r>
      <w:r w:rsidRPr="00F82397" w:rsidR="00C52225">
        <w:rPr>
          <w:b/>
          <w:szCs w:val="22"/>
        </w:rPr>
        <w:fldChar w:fldCharType="end"/>
      </w:r>
    </w:p>
    <w:sectPr w:rsidSect="00BC36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EB9" w14:paraId="29C2F0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 w14:paraId="29C2F0CD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5"/>
      <w:gridCol w:w="4327"/>
      <w:gridCol w:w="1583"/>
    </w:tblGrid>
    <w:tr w14:paraId="29C2F0E0" w14:textId="77777777" w:rsidTr="00512A80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29C2F0D5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29C2F0D6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29C2F0D7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Fagdirektør Andreas Stensvold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29C2F0D8" w14:textId="77777777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="00933C00">
            <w:rPr>
              <w:b/>
              <w:color w:val="002060"/>
              <w:sz w:val="14"/>
              <w:szCs w:val="14"/>
            </w:rPr>
            <w:t>Medisin og helsefag</w:t>
          </w:r>
        </w:p>
        <w:p w:rsidR="003A3085" w14:paraId="29C2F0D9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29C2F0DA" w14:textId="77777777">
          <w:pPr>
            <w:pStyle w:val="Header"/>
            <w:rPr>
              <w:b/>
              <w:sz w:val="14"/>
              <w:szCs w:val="14"/>
            </w:rPr>
          </w:pPr>
        </w:p>
        <w:p w:rsidR="003A3085" w:rsidRPr="00E94F58" w14:paraId="29C2F0DB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5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29C2F0DC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</w:instrText>
          </w:r>
          <w:r>
            <w:rPr>
              <w:sz w:val="14"/>
              <w:szCs w:val="14"/>
            </w:rPr>
            <w:instrText xml:space="preserve">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D43470</w:t>
          </w:r>
          <w:r>
            <w:rPr>
              <w:sz w:val="14"/>
              <w:szCs w:val="14"/>
            </w:rPr>
            <w:fldChar w:fldCharType="end"/>
          </w:r>
        </w:p>
        <w:p w:rsidR="003A3085" w14:paraId="29C2F0DD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3.00</w:t>
          </w:r>
          <w:r>
            <w:rPr>
              <w:sz w:val="14"/>
              <w:szCs w:val="14"/>
            </w:rPr>
            <w:fldChar w:fldCharType="end"/>
          </w:r>
        </w:p>
        <w:p w:rsidR="003A3085" w14:paraId="29C2F0DE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Gjelder fra:</w:t>
          </w:r>
          <w:r w:rsidRPr="003C7579" w:rsidR="008933D2">
            <w:rPr>
              <w:sz w:val="14"/>
              <w:szCs w:val="14"/>
            </w:rPr>
            <w:t xml:space="preserve"> </w:t>
          </w:r>
          <w:r w:rsidRPr="003C7579" w:rsidR="008933D2">
            <w:rPr>
              <w:sz w:val="14"/>
              <w:szCs w:val="14"/>
            </w:rPr>
            <w:fldChar w:fldCharType="begin" w:fldLock="1"/>
          </w:r>
          <w:r w:rsidRPr="003C7579" w:rsidR="008933D2">
            <w:rPr>
              <w:sz w:val="14"/>
              <w:szCs w:val="14"/>
            </w:rPr>
            <w:instrText xml:space="preserve"> DOCPROPERTY EK_IBrukDato </w:instrText>
          </w:r>
          <w:r w:rsidRPr="003C7579" w:rsidR="008933D2">
            <w:rPr>
              <w:sz w:val="14"/>
              <w:szCs w:val="14"/>
            </w:rPr>
            <w:fldChar w:fldCharType="separate"/>
          </w:r>
          <w:r w:rsidRPr="003C7579" w:rsidR="008933D2">
            <w:rPr>
              <w:sz w:val="14"/>
              <w:szCs w:val="14"/>
            </w:rPr>
            <w:t>29.10.2024</w:t>
          </w:r>
          <w:r w:rsidRPr="003C7579" w:rsidR="008933D2">
            <w:rPr>
              <w:sz w:val="14"/>
              <w:szCs w:val="14"/>
            </w:rPr>
            <w:fldChar w:fldCharType="end"/>
          </w:r>
        </w:p>
        <w:p w:rsidR="003A3085" w14:paraId="29C2F0DF" w14:textId="432DB823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2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29C2F0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 w14:paraId="29C2F0C5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29C2F0CA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7B3178" w:rsidP="0004431B" w14:paraId="29C2F0C6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9C2F0C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D43470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9C2F0C8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3.00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29C2F0C9" w14:textId="1CA0A605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29C2F0CF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29C2F0CE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29C2F0D1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330B37" w14:paraId="29C2F0D0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Pr="00BA2FD8" w:rsidR="00330B37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29C2F0D3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29C2F0D2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Legemidler - utblanding og administrering av antiinfektiva til parenteral bruk til voksne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92922"/>
    <w:multiLevelType w:val="multilevel"/>
    <w:tmpl w:val="62EC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31A54"/>
    <w:multiLevelType w:val="multilevel"/>
    <w:tmpl w:val="9A00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CB5BAB"/>
    <w:multiLevelType w:val="multilevel"/>
    <w:tmpl w:val="03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D5BAC"/>
    <w:multiLevelType w:val="hybridMultilevel"/>
    <w:tmpl w:val="90EC4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42970"/>
    <w:multiLevelType w:val="multilevel"/>
    <w:tmpl w:val="D04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AD6878"/>
    <w:multiLevelType w:val="multilevel"/>
    <w:tmpl w:val="295E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1A552B"/>
    <w:multiLevelType w:val="multilevel"/>
    <w:tmpl w:val="421E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541612EC"/>
    <w:multiLevelType w:val="multilevel"/>
    <w:tmpl w:val="1F5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BA7ED9"/>
    <w:multiLevelType w:val="multilevel"/>
    <w:tmpl w:val="285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D658EB"/>
    <w:multiLevelType w:val="multilevel"/>
    <w:tmpl w:val="11A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306E98"/>
    <w:multiLevelType w:val="multilevel"/>
    <w:tmpl w:val="14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5006DA"/>
    <w:multiLevelType w:val="multilevel"/>
    <w:tmpl w:val="4D96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"/>
  </w:num>
  <w:num w:numId="4">
    <w:abstractNumId w:val="10"/>
  </w:num>
  <w:num w:numId="5">
    <w:abstractNumId w:val="37"/>
  </w:num>
  <w:num w:numId="6">
    <w:abstractNumId w:val="30"/>
  </w:num>
  <w:num w:numId="7">
    <w:abstractNumId w:val="15"/>
  </w:num>
  <w:num w:numId="8">
    <w:abstractNumId w:val="7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4"/>
  </w:num>
  <w:num w:numId="13">
    <w:abstractNumId w:val="14"/>
  </w:num>
  <w:num w:numId="14">
    <w:abstractNumId w:val="17"/>
  </w:num>
  <w:num w:numId="15">
    <w:abstractNumId w:val="6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34"/>
  </w:num>
  <w:num w:numId="20">
    <w:abstractNumId w:val="25"/>
  </w:num>
  <w:num w:numId="21">
    <w:abstractNumId w:val="23"/>
  </w:num>
  <w:num w:numId="22">
    <w:abstractNumId w:val="2"/>
  </w:num>
  <w:num w:numId="23">
    <w:abstractNumId w:val="35"/>
  </w:num>
  <w:num w:numId="24">
    <w:abstractNumId w:val="21"/>
  </w:num>
  <w:num w:numId="25">
    <w:abstractNumId w:val="3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2"/>
  </w:num>
  <w:num w:numId="29">
    <w:abstractNumId w:val="32"/>
  </w:num>
  <w:num w:numId="30">
    <w:abstractNumId w:val="29"/>
  </w:num>
  <w:num w:numId="31">
    <w:abstractNumId w:val="8"/>
  </w:num>
  <w:num w:numId="32">
    <w:abstractNumId w:val="18"/>
  </w:num>
  <w:num w:numId="33">
    <w:abstractNumId w:val="31"/>
  </w:num>
  <w:num w:numId="34">
    <w:abstractNumId w:val="11"/>
  </w:num>
  <w:num w:numId="35">
    <w:abstractNumId w:val="16"/>
  </w:num>
  <w:num w:numId="36">
    <w:abstractNumId w:val="4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02B0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4B8A"/>
    <w:rsid w:val="000C61BF"/>
    <w:rsid w:val="000C71A9"/>
    <w:rsid w:val="000E5429"/>
    <w:rsid w:val="000E5494"/>
    <w:rsid w:val="00112D33"/>
    <w:rsid w:val="00113027"/>
    <w:rsid w:val="00114EA6"/>
    <w:rsid w:val="00115338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71533"/>
    <w:rsid w:val="00182162"/>
    <w:rsid w:val="001A0C9B"/>
    <w:rsid w:val="001A2F57"/>
    <w:rsid w:val="001A4EB9"/>
    <w:rsid w:val="001B0886"/>
    <w:rsid w:val="001B1097"/>
    <w:rsid w:val="001B2C41"/>
    <w:rsid w:val="001B6BC3"/>
    <w:rsid w:val="001B7D86"/>
    <w:rsid w:val="001C3CFD"/>
    <w:rsid w:val="001C46ED"/>
    <w:rsid w:val="001D33BD"/>
    <w:rsid w:val="001E1D99"/>
    <w:rsid w:val="001E55A2"/>
    <w:rsid w:val="00201283"/>
    <w:rsid w:val="0020140F"/>
    <w:rsid w:val="00201A85"/>
    <w:rsid w:val="00206E1E"/>
    <w:rsid w:val="00211DE1"/>
    <w:rsid w:val="00217B2D"/>
    <w:rsid w:val="0022381F"/>
    <w:rsid w:val="00241FD3"/>
    <w:rsid w:val="002441F4"/>
    <w:rsid w:val="00263750"/>
    <w:rsid w:val="00263B17"/>
    <w:rsid w:val="00266ED5"/>
    <w:rsid w:val="0026795E"/>
    <w:rsid w:val="0027066B"/>
    <w:rsid w:val="00273C1F"/>
    <w:rsid w:val="00281F2F"/>
    <w:rsid w:val="002865DB"/>
    <w:rsid w:val="00286E4C"/>
    <w:rsid w:val="00292E53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6EAE"/>
    <w:rsid w:val="002F2231"/>
    <w:rsid w:val="002F4997"/>
    <w:rsid w:val="002F600E"/>
    <w:rsid w:val="0030128D"/>
    <w:rsid w:val="003170ED"/>
    <w:rsid w:val="00327238"/>
    <w:rsid w:val="00327CA2"/>
    <w:rsid w:val="00330B37"/>
    <w:rsid w:val="00330CB2"/>
    <w:rsid w:val="0033304B"/>
    <w:rsid w:val="00342ACE"/>
    <w:rsid w:val="00347419"/>
    <w:rsid w:val="00361273"/>
    <w:rsid w:val="00361703"/>
    <w:rsid w:val="00364823"/>
    <w:rsid w:val="00364A59"/>
    <w:rsid w:val="003669B9"/>
    <w:rsid w:val="00366E3F"/>
    <w:rsid w:val="003A3085"/>
    <w:rsid w:val="003A4FEC"/>
    <w:rsid w:val="003B0598"/>
    <w:rsid w:val="003B411E"/>
    <w:rsid w:val="003C7579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41B0"/>
    <w:rsid w:val="00455E03"/>
    <w:rsid w:val="00463A28"/>
    <w:rsid w:val="00466F6B"/>
    <w:rsid w:val="00467C8C"/>
    <w:rsid w:val="0047515A"/>
    <w:rsid w:val="004770A4"/>
    <w:rsid w:val="00485E54"/>
    <w:rsid w:val="0049016E"/>
    <w:rsid w:val="00490C38"/>
    <w:rsid w:val="00495C3B"/>
    <w:rsid w:val="004A0549"/>
    <w:rsid w:val="004A3C7E"/>
    <w:rsid w:val="004C345C"/>
    <w:rsid w:val="004D134E"/>
    <w:rsid w:val="004D1BF1"/>
    <w:rsid w:val="004D2E88"/>
    <w:rsid w:val="004E18F3"/>
    <w:rsid w:val="004F3F8E"/>
    <w:rsid w:val="004F6097"/>
    <w:rsid w:val="005048A9"/>
    <w:rsid w:val="00512A80"/>
    <w:rsid w:val="00516D1E"/>
    <w:rsid w:val="00517243"/>
    <w:rsid w:val="00521109"/>
    <w:rsid w:val="005276BD"/>
    <w:rsid w:val="00535486"/>
    <w:rsid w:val="00535A14"/>
    <w:rsid w:val="00535FF1"/>
    <w:rsid w:val="00537905"/>
    <w:rsid w:val="00540FE0"/>
    <w:rsid w:val="005417B9"/>
    <w:rsid w:val="00545D05"/>
    <w:rsid w:val="00545E91"/>
    <w:rsid w:val="0054651F"/>
    <w:rsid w:val="00550CA5"/>
    <w:rsid w:val="00553C09"/>
    <w:rsid w:val="00561402"/>
    <w:rsid w:val="005705AB"/>
    <w:rsid w:val="0057646D"/>
    <w:rsid w:val="005828C9"/>
    <w:rsid w:val="00586229"/>
    <w:rsid w:val="005864A6"/>
    <w:rsid w:val="005870E6"/>
    <w:rsid w:val="005A02CE"/>
    <w:rsid w:val="005A1B86"/>
    <w:rsid w:val="005B1B49"/>
    <w:rsid w:val="005B6A98"/>
    <w:rsid w:val="005C25EF"/>
    <w:rsid w:val="005C61CB"/>
    <w:rsid w:val="005D1BAE"/>
    <w:rsid w:val="005D3C83"/>
    <w:rsid w:val="005D461B"/>
    <w:rsid w:val="005D78AC"/>
    <w:rsid w:val="005E34C1"/>
    <w:rsid w:val="005E3604"/>
    <w:rsid w:val="005E550D"/>
    <w:rsid w:val="005E56CD"/>
    <w:rsid w:val="005E58DA"/>
    <w:rsid w:val="005F4A26"/>
    <w:rsid w:val="005F4E0E"/>
    <w:rsid w:val="00600FA9"/>
    <w:rsid w:val="0060748A"/>
    <w:rsid w:val="006138AC"/>
    <w:rsid w:val="006155CA"/>
    <w:rsid w:val="00625994"/>
    <w:rsid w:val="006325DE"/>
    <w:rsid w:val="006326FF"/>
    <w:rsid w:val="0066231F"/>
    <w:rsid w:val="00666B43"/>
    <w:rsid w:val="00674620"/>
    <w:rsid w:val="006762C4"/>
    <w:rsid w:val="006772F8"/>
    <w:rsid w:val="00682393"/>
    <w:rsid w:val="00682B25"/>
    <w:rsid w:val="006A1129"/>
    <w:rsid w:val="006A24B1"/>
    <w:rsid w:val="006A39A1"/>
    <w:rsid w:val="006A781B"/>
    <w:rsid w:val="006B09D7"/>
    <w:rsid w:val="006B47CB"/>
    <w:rsid w:val="006C1B8A"/>
    <w:rsid w:val="006C2708"/>
    <w:rsid w:val="006C29F2"/>
    <w:rsid w:val="006E0D9D"/>
    <w:rsid w:val="006E1A2B"/>
    <w:rsid w:val="006E604E"/>
    <w:rsid w:val="006F4FB1"/>
    <w:rsid w:val="00702EB7"/>
    <w:rsid w:val="0070408A"/>
    <w:rsid w:val="00705171"/>
    <w:rsid w:val="00706F12"/>
    <w:rsid w:val="00717EF3"/>
    <w:rsid w:val="007223F3"/>
    <w:rsid w:val="00725250"/>
    <w:rsid w:val="00731BF9"/>
    <w:rsid w:val="00733CC7"/>
    <w:rsid w:val="00737757"/>
    <w:rsid w:val="007508E5"/>
    <w:rsid w:val="0076392B"/>
    <w:rsid w:val="00766B2B"/>
    <w:rsid w:val="0078653A"/>
    <w:rsid w:val="00790BE8"/>
    <w:rsid w:val="00790DC5"/>
    <w:rsid w:val="007A5D70"/>
    <w:rsid w:val="007B0D96"/>
    <w:rsid w:val="007B129E"/>
    <w:rsid w:val="007B3178"/>
    <w:rsid w:val="007C4882"/>
    <w:rsid w:val="007D1506"/>
    <w:rsid w:val="007D2994"/>
    <w:rsid w:val="007F7DAD"/>
    <w:rsid w:val="00800E89"/>
    <w:rsid w:val="008110AA"/>
    <w:rsid w:val="00811ACB"/>
    <w:rsid w:val="0082151B"/>
    <w:rsid w:val="00823ECB"/>
    <w:rsid w:val="00825930"/>
    <w:rsid w:val="00825EE5"/>
    <w:rsid w:val="008273A4"/>
    <w:rsid w:val="00830986"/>
    <w:rsid w:val="0084089B"/>
    <w:rsid w:val="00844D2E"/>
    <w:rsid w:val="008455ED"/>
    <w:rsid w:val="00852C5A"/>
    <w:rsid w:val="00852C60"/>
    <w:rsid w:val="0085438B"/>
    <w:rsid w:val="00857AF7"/>
    <w:rsid w:val="008665CF"/>
    <w:rsid w:val="0087380E"/>
    <w:rsid w:val="00873C29"/>
    <w:rsid w:val="00883A89"/>
    <w:rsid w:val="00886073"/>
    <w:rsid w:val="008933D2"/>
    <w:rsid w:val="00894F48"/>
    <w:rsid w:val="0089625A"/>
    <w:rsid w:val="008A115E"/>
    <w:rsid w:val="008B2ACD"/>
    <w:rsid w:val="008C1CC1"/>
    <w:rsid w:val="008C73C1"/>
    <w:rsid w:val="008D1393"/>
    <w:rsid w:val="008D3E4A"/>
    <w:rsid w:val="008E0F7F"/>
    <w:rsid w:val="008E7806"/>
    <w:rsid w:val="008F2076"/>
    <w:rsid w:val="00900C36"/>
    <w:rsid w:val="0090435A"/>
    <w:rsid w:val="0091442A"/>
    <w:rsid w:val="0091601B"/>
    <w:rsid w:val="00917D39"/>
    <w:rsid w:val="009224AE"/>
    <w:rsid w:val="00933C00"/>
    <w:rsid w:val="009456FB"/>
    <w:rsid w:val="0095194D"/>
    <w:rsid w:val="00965C1C"/>
    <w:rsid w:val="00975A8C"/>
    <w:rsid w:val="00976AAB"/>
    <w:rsid w:val="00977213"/>
    <w:rsid w:val="009803CE"/>
    <w:rsid w:val="0098245C"/>
    <w:rsid w:val="00982ABF"/>
    <w:rsid w:val="00986EA4"/>
    <w:rsid w:val="009937D6"/>
    <w:rsid w:val="009A3201"/>
    <w:rsid w:val="009A59E7"/>
    <w:rsid w:val="009A60C9"/>
    <w:rsid w:val="009A7158"/>
    <w:rsid w:val="009B2C02"/>
    <w:rsid w:val="009B31A3"/>
    <w:rsid w:val="009B5324"/>
    <w:rsid w:val="009C2567"/>
    <w:rsid w:val="009C3F3C"/>
    <w:rsid w:val="009C3FEF"/>
    <w:rsid w:val="009C556C"/>
    <w:rsid w:val="009C5FC9"/>
    <w:rsid w:val="009C665E"/>
    <w:rsid w:val="009D0186"/>
    <w:rsid w:val="009D2C77"/>
    <w:rsid w:val="009D6F87"/>
    <w:rsid w:val="009E1CCC"/>
    <w:rsid w:val="009E74C1"/>
    <w:rsid w:val="009F2B52"/>
    <w:rsid w:val="009F65D7"/>
    <w:rsid w:val="00A011BA"/>
    <w:rsid w:val="00A06B82"/>
    <w:rsid w:val="00A24AEE"/>
    <w:rsid w:val="00A37C88"/>
    <w:rsid w:val="00A4351F"/>
    <w:rsid w:val="00A44FA8"/>
    <w:rsid w:val="00A51E42"/>
    <w:rsid w:val="00A751A2"/>
    <w:rsid w:val="00A9362B"/>
    <w:rsid w:val="00A979A4"/>
    <w:rsid w:val="00AA2010"/>
    <w:rsid w:val="00AA4161"/>
    <w:rsid w:val="00AB6A57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B1079D"/>
    <w:rsid w:val="00B13C89"/>
    <w:rsid w:val="00B14A8D"/>
    <w:rsid w:val="00B227DF"/>
    <w:rsid w:val="00B23D58"/>
    <w:rsid w:val="00B256AC"/>
    <w:rsid w:val="00B459CA"/>
    <w:rsid w:val="00B50DC3"/>
    <w:rsid w:val="00B51058"/>
    <w:rsid w:val="00B5541A"/>
    <w:rsid w:val="00B64198"/>
    <w:rsid w:val="00B7096C"/>
    <w:rsid w:val="00B76A34"/>
    <w:rsid w:val="00B80D12"/>
    <w:rsid w:val="00B822BD"/>
    <w:rsid w:val="00B969B1"/>
    <w:rsid w:val="00B971F1"/>
    <w:rsid w:val="00BA0332"/>
    <w:rsid w:val="00BA2FD8"/>
    <w:rsid w:val="00BA36B2"/>
    <w:rsid w:val="00BB1668"/>
    <w:rsid w:val="00BB6308"/>
    <w:rsid w:val="00BB6873"/>
    <w:rsid w:val="00BB7D00"/>
    <w:rsid w:val="00BB7E5B"/>
    <w:rsid w:val="00BB7FCC"/>
    <w:rsid w:val="00BC014D"/>
    <w:rsid w:val="00BC24CF"/>
    <w:rsid w:val="00BC365F"/>
    <w:rsid w:val="00BD1E0D"/>
    <w:rsid w:val="00BE7D32"/>
    <w:rsid w:val="00C0088C"/>
    <w:rsid w:val="00C00ED8"/>
    <w:rsid w:val="00C01E42"/>
    <w:rsid w:val="00C01E59"/>
    <w:rsid w:val="00C04273"/>
    <w:rsid w:val="00C06936"/>
    <w:rsid w:val="00C16037"/>
    <w:rsid w:val="00C168A2"/>
    <w:rsid w:val="00C1795B"/>
    <w:rsid w:val="00C20D36"/>
    <w:rsid w:val="00C21DBA"/>
    <w:rsid w:val="00C26CBB"/>
    <w:rsid w:val="00C332F1"/>
    <w:rsid w:val="00C4466E"/>
    <w:rsid w:val="00C52225"/>
    <w:rsid w:val="00C544C8"/>
    <w:rsid w:val="00C60C88"/>
    <w:rsid w:val="00C641F2"/>
    <w:rsid w:val="00C80B89"/>
    <w:rsid w:val="00C85C53"/>
    <w:rsid w:val="00CA277F"/>
    <w:rsid w:val="00CA6E26"/>
    <w:rsid w:val="00CA71E7"/>
    <w:rsid w:val="00CA7707"/>
    <w:rsid w:val="00CB2D35"/>
    <w:rsid w:val="00CB33F5"/>
    <w:rsid w:val="00CB449A"/>
    <w:rsid w:val="00CC5B9F"/>
    <w:rsid w:val="00CC660E"/>
    <w:rsid w:val="00CC7F8E"/>
    <w:rsid w:val="00CD438B"/>
    <w:rsid w:val="00CF1852"/>
    <w:rsid w:val="00CF3207"/>
    <w:rsid w:val="00CF436A"/>
    <w:rsid w:val="00CF4E1B"/>
    <w:rsid w:val="00D042FF"/>
    <w:rsid w:val="00D07912"/>
    <w:rsid w:val="00D2186A"/>
    <w:rsid w:val="00D23692"/>
    <w:rsid w:val="00D24C88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A08A3"/>
    <w:rsid w:val="00DA25FA"/>
    <w:rsid w:val="00DA391E"/>
    <w:rsid w:val="00DA4D2C"/>
    <w:rsid w:val="00DC14E0"/>
    <w:rsid w:val="00DD0A79"/>
    <w:rsid w:val="00DD51D4"/>
    <w:rsid w:val="00E04C93"/>
    <w:rsid w:val="00E274D7"/>
    <w:rsid w:val="00E32B6A"/>
    <w:rsid w:val="00E35B3C"/>
    <w:rsid w:val="00E35ED4"/>
    <w:rsid w:val="00E573C7"/>
    <w:rsid w:val="00E57675"/>
    <w:rsid w:val="00E64BED"/>
    <w:rsid w:val="00E66528"/>
    <w:rsid w:val="00E707EF"/>
    <w:rsid w:val="00E716F6"/>
    <w:rsid w:val="00E729A8"/>
    <w:rsid w:val="00E7396F"/>
    <w:rsid w:val="00E82E67"/>
    <w:rsid w:val="00E94F58"/>
    <w:rsid w:val="00E9620D"/>
    <w:rsid w:val="00E97ED8"/>
    <w:rsid w:val="00EA2922"/>
    <w:rsid w:val="00EA2C69"/>
    <w:rsid w:val="00EB692F"/>
    <w:rsid w:val="00EB6F67"/>
    <w:rsid w:val="00EC1B59"/>
    <w:rsid w:val="00EC2948"/>
    <w:rsid w:val="00EC36CE"/>
    <w:rsid w:val="00EC5459"/>
    <w:rsid w:val="00EC7082"/>
    <w:rsid w:val="00ED3341"/>
    <w:rsid w:val="00ED7747"/>
    <w:rsid w:val="00EE0D0C"/>
    <w:rsid w:val="00EE460D"/>
    <w:rsid w:val="00F02D85"/>
    <w:rsid w:val="00F039B7"/>
    <w:rsid w:val="00F05CDF"/>
    <w:rsid w:val="00F116BF"/>
    <w:rsid w:val="00F16B6E"/>
    <w:rsid w:val="00F31838"/>
    <w:rsid w:val="00F35795"/>
    <w:rsid w:val="00F36516"/>
    <w:rsid w:val="00F40961"/>
    <w:rsid w:val="00F41477"/>
    <w:rsid w:val="00F462BF"/>
    <w:rsid w:val="00F5015C"/>
    <w:rsid w:val="00F52232"/>
    <w:rsid w:val="00F67A91"/>
    <w:rsid w:val="00F7083E"/>
    <w:rsid w:val="00F70EFA"/>
    <w:rsid w:val="00F7288C"/>
    <w:rsid w:val="00F74DAB"/>
    <w:rsid w:val="00F82397"/>
    <w:rsid w:val="00F85F23"/>
    <w:rsid w:val="00F86C57"/>
    <w:rsid w:val="00F9144A"/>
    <w:rsid w:val="00FA4677"/>
    <w:rsid w:val="00FB7465"/>
    <w:rsid w:val="00FC732A"/>
    <w:rsid w:val="00FD5810"/>
    <w:rsid w:val="00FE124A"/>
    <w:rsid w:val="00FE2CBA"/>
    <w:rsid w:val="00FE4561"/>
    <w:rsid w:val="00FF05F8"/>
    <w:rsid w:val="00FF2777"/>
    <w:rsid w:val="00FF60E6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ilde Cecilie Larsen"/>
    <w:docVar w:name="ek_bedriftsnavn" w:val="Sykehuset Østfold"/>
    <w:docVar w:name="ek_dbfields" w:val="EK_Avdeling¤2#4¤2# ¤3#EK_Avsnitt¤2#4¤2# ¤3#EK_Bedriftsnavn¤2#1¤2#Sykehuset Østfold¤3#EK_GjelderFra¤2#0¤2#07.12.2022¤3#EK_KlGjelderFra¤2#0¤2#¤3#EK_Opprettet¤2#0¤2#30.04.2019¤3#EK_Utgitt¤2#0¤2#09.12.2019¤3#EK_IBrukDato¤2#0¤2#17.10.2023¤3#EK_DokumentID¤2#0¤2#D43470¤3#EK_DokTittel¤2#0¤2#Legemidler - utblanding og administrering av antiinfektiva til parenteral bruk til voksne¤3#EK_DokType¤2#0¤2#Prosedyre¤3#EK_DocLvlShort¤2#0¤2#Nivå 1¤3#EK_DocLevel¤2#0¤2#Fellesdokumenter¤3#EK_EksRef¤2#2¤2# 1_x0009__x0009_Antiinfektiva - utblandingstabell til parenteral bruk til voksne. ehåndbok OUS_x0009_03610_x0009_https://ehandboken.ous-hf.no/document/146332_x0009_¤1#¤3#EK_Erstatter¤2#0¤2#2.04¤3#EK_ErstatterD¤2#0¤2#07.12.2022¤3#EK_Signatur¤2#0¤2#Fagdirektør Helge Stene-Johansen¤3#EK_Verifisert¤2#0¤2# ¤3#EK_Hørt¤2#0¤2# ¤3#EK_AuditReview¤2#2¤2# ¤3#EK_AuditApprove¤2#2¤2# ¤3#EK_Gradering¤2#0¤2#Åpen¤3#EK_Gradnr¤2#4¤2#0¤3#EK_Kapittel¤2#4¤2# ¤3#EK_Referanse¤2#2¤2# 4_x0009_F/8.2.3-05_x0009_Legemidler - Utblandingstabell antiinfektiva til parenteral bruk voksne (OUS eHåndbok)_x0009_43471_x0009_https://ehandboken.ous-hf.no/document/146332_x0009_¤1#F/8.2.3-15_x0009_Legemidler - holdbarhet etter anbrudd (brukstid), sterile legemidler (OUS eHåndbok)_x0009_49786_x0009_https://ehandboken.ous-hf.no/document/7996_x0009_¤1#F/8.2.3-17_x0009_Legemidler - infusjoner/injeksjoner_x0009_42645_x0009_dok42645.docx_x0009_¤1#F/18.1.2-04_x0009_Håndhygiene_x0009_03005_x0009_dok03005.docx_x0009_¤1#¤3#EK_RefNr¤2#0¤2#F/8.2.3-04¤3#EK_Revisjon¤2#0¤2#2.05¤3#EK_Ansvarlig¤2#0¤2#Hilde Cecilie Larsen¤3#EK_SkrevetAv¤2#0¤2#Prosesseier Saxe Dingstad¤3#EK_UText1¤2#0¤2#Prosesseier Saxe Dingstad¤3#EK_UText2¤2#0¤2# ¤3#EK_UText3¤2#0¤2# ¤3#EK_UText4¤2#0¤2# ¤3#EK_Status¤2#0¤2#I bruk¤3#EK_Stikkord¤2#0¤2#utblandinstabell antiinfektiva til parenteral bruk voksne, tilberedning, utblanding, blandetabell, blande¤3#EK_SuperStikkord¤2#0¤2#¤3#EK_Rapport¤2#3¤2#¤3#EK_EKPrintMerke¤2#0¤2#Uoffisiell utskrift er kun gyldig på utskriftsdato¤3#EK_Watermark¤2#0¤2#¤3#EK_Utgave¤2#0¤2#2.05¤3#EK_Merknad¤2#7¤2#Redaksjonelle endringer¤3#EK_VerLogg¤2#2¤2#Ver. 2.05 - 17.10.2023|Redaksjonelle endringer¤1#Ver. 2.04 - 15.12.2022|Endret tittel og oppdatert etter OUS¤1#Ver. 2.03 - 14.12.2022|Endret tittel og oppdatert etter OUS¤1#Ver. 2.02 - 13.12.2022|Nytt prikkpunkt angående legemiddelmangel¤1#Ver. 2.01 - 13.12.2022|Nytt prikkpunkt angående legemiddelmangel¤1#Ver. 2.00 - 07.12.2022|Nytt prikkpunkt angående legemiddelmangel¤1#Ver. 1.01 - 11.12.2020|Korrigert tittel¤1#Ver. 1.00 - 09.12.2019|Ny i EK. Hentet fra eHåndbok OUS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07.12.2024¤3#EK_Vedlegg¤2#2¤2# 0_x0009_¤3#EK_AvdelingOver¤2#4¤2# ¤3#EK_HRefNr¤2#0¤2# ¤3#EK_HbNavn¤2#0¤2# ¤3#EK_DokRefnr¤2#4¤2#0001090203¤3#EK_Dokendrdato¤2#4¤2#16.10.2023 12:25:09¤3#EK_HbType¤2#4¤2# ¤3#EK_Offisiell¤2#4¤2# ¤3#EK_VedleggRef¤2#4¤2#F/8.2.3-04¤3#EK_Strukt00¤2#5¤2#¤5#F¤5#Felles SØ¤5#1¤5#0¤4#/¤5#8¤5#legemiddelhåndtering¤5#0¤5#0¤4#.¤5#2¤5#legemiddel til pasient¤5#0¤5#0¤4#.¤5#3¤5#istandgjøring av legemiddel¤5#0¤5#0¤4#\¤3#EK_Strukt01¤2#5¤2#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¤5#Felles SØ¤5#1¤5#0¤4#/¤5#8¤5#legemiddelhåndtering¤5#0¤5#0¤4#.¤5#2¤5#legemiddel til pasient¤5#0¤5#0¤4#.¤5#3¤5#istandgjøring av legemiddel¤5#0¤5#0¤4#\¤3#"/>
    <w:docVar w:name="ek_dl" w:val="4"/>
    <w:docVar w:name="ek_doclevel" w:val="Fellesdokumenter"/>
    <w:docVar w:name="ek_doclvlshort" w:val="Nivå 1"/>
    <w:docVar w:name="ek_doktittel" w:val="Legemidler - utblanding og administrering av antiinfektiva til parenteral bruk til voksne"/>
    <w:docVar w:name="ek_doktype" w:val="Prosedyre"/>
    <w:docVar w:name="ek_dokumentid" w:val="D43470"/>
    <w:docVar w:name="ek_editprotect" w:val="-1"/>
    <w:docVar w:name="ek_ekprintmerke" w:val="Uoffisiell utskrift er kun gyldig på utskriftsdato"/>
    <w:docVar w:name="ek_eksref" w:val="[EK_EksRef]"/>
    <w:docVar w:name="ek_erstatter" w:val="2.04"/>
    <w:docVar w:name="ek_erstatterd" w:val="07.12.2022"/>
    <w:docVar w:name="ek_format" w:val="-10"/>
    <w:docVar w:name="ek_gjelderfra" w:val="07.12.2022"/>
    <w:docVar w:name="ek_gjeldertil" w:val="07.12.2024"/>
    <w:docVar w:name="ek_gradering" w:val="Åpen"/>
    <w:docVar w:name="ek_hbnavn" w:val=" "/>
    <w:docVar w:name="ek_hrefnr" w:val=" "/>
    <w:docVar w:name="ek_hørt" w:val=" "/>
    <w:docVar w:name="ek_ibrukdato" w:val="17.10.2023"/>
    <w:docVar w:name="ek_klgjelderfra" w:val="[]"/>
    <w:docVar w:name="ek_merknad" w:val="Kun redaksjonelle endringer"/>
    <w:docVar w:name="ek_opprettet" w:val="30.04.2019"/>
    <w:docVar w:name="ek_protection" w:val="-1"/>
    <w:docVar w:name="ek_rapport" w:val="[]"/>
    <w:docVar w:name="ek_referanse" w:val="[EK_Referanse]"/>
    <w:docVar w:name="ek_refnr" w:val="F/8.2.3-04"/>
    <w:docVar w:name="ek_revisjon" w:val="2.05"/>
    <w:docVar w:name="ek_s00mt1" w:val="[ ]"/>
    <w:docVar w:name="ek_s00mt1-100" w:val="[ ]"/>
    <w:docVar w:name="ek_s00mt2-101" w:val="[ ]"/>
    <w:docVar w:name="ek_s00mt40100" w:val="[ ]"/>
    <w:docVar w:name="ek_signatur" w:val="Fagdirektør Helge Stene-Johansen"/>
    <w:docVar w:name="ek_skrevetav" w:val="Prosesseier Saxe Dingstad"/>
    <w:docVar w:name="ek_status" w:val="I bruk"/>
    <w:docVar w:name="ek_stikkord" w:val="utblandinstabell antiinfektiva til parenteral bruk voksne, tilberedning, utblanding, blandetabell, blande"/>
    <w:docVar w:name="ek_superstikkord" w:val="[]"/>
    <w:docVar w:name="EK_TYPE" w:val="DOK"/>
    <w:docVar w:name="ek_utext1" w:val="Prosesseier Saxe Dingstad"/>
    <w:docVar w:name="ek_utext2" w:val=" "/>
    <w:docVar w:name="ek_utext3" w:val=" "/>
    <w:docVar w:name="ek_utext4" w:val=" "/>
    <w:docVar w:name="ek_utgave" w:val="2.05"/>
    <w:docVar w:name="ek_utgitt" w:val="09.12.2019"/>
    <w:docVar w:name="ek_vedlegg" w:val="[EK_Vedlegg]"/>
    <w:docVar w:name="ek_verifisert" w:val=" "/>
    <w:docVar w:name="ek_watermark" w:val=" "/>
    <w:docVar w:name="Erstatter" w:val="lab_erstatter"/>
    <w:docVar w:name="GjelderFra" w:val="[GjelderFra]"/>
    <w:docVar w:name="idek_eksref" w:val=";03610;"/>
    <w:docVar w:name="idek_referanse" w:val=";43471;49786;42645;03005;"/>
    <w:docVar w:name="idxd" w:val=";43471;49786;42645;03005;"/>
    <w:docVar w:name="idxr" w:val=";03610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eksref" w:val=";03610;"/>
    <w:docVar w:name="tidek_referanse" w:val=";43471;49786;42645;03005;"/>
    <w:docVar w:name="Tittel" w:val="Dette er en Test tittel."/>
    <w:docVar w:name="Utgave" w:val="[Ver]"/>
    <w:docVar w:name="xd03005" w:val="F/18.1.2-04"/>
    <w:docVar w:name="xd42645" w:val="F/8.2.3-18"/>
    <w:docVar w:name="xd43471" w:val="F/8.2.3-05"/>
    <w:docVar w:name="xd49786" w:val="F/8.2.3-16"/>
    <w:docVar w:name="xdf03005" w:val="dok03005.docx"/>
    <w:docVar w:name="xdf42645" w:val="dok42645.docx"/>
    <w:docVar w:name="xdf43471" w:val="https://ehandboken.ous-hf.no/document/146332"/>
    <w:docVar w:name="xdf49786" w:val="https://ehandboken.ous-hf.no/document/7996"/>
    <w:docVar w:name="xdl03005" w:val="F/18.1.2-04 Håndhygiene"/>
    <w:docVar w:name="xdl42645" w:val="F/8.2.3-18 Legemidler: Istandgjøring av infusjoner/injeksjoner"/>
    <w:docVar w:name="xdl43471" w:val="F/8.2.3-05 Legemidler - Utblandingstabell antiinfektiva til parenteral bruk voksne (OUS eHåndbok)"/>
    <w:docVar w:name="xdl49786" w:val="F/8.2.3-16 Legemidler - holdbarhet etter anbrudd (brukstid), sterile legemidler (OUS eHåndbok)"/>
    <w:docVar w:name="xdt03005" w:val="Håndhygiene"/>
    <w:docVar w:name="xdt42645" w:val="Legemidler: Istandgjøring av infusjoner/injeksjoner"/>
    <w:docVar w:name="xdt43471" w:val="Legemidler - Utblandingstabell antiinfektiva til parenteral bruk voksne (OUS eHåndbok)"/>
    <w:docVar w:name="xdt49786" w:val="Legemidler - holdbarhet etter anbrudd (brukstid), sterile legemidler (OUS eHåndbok)"/>
    <w:docVar w:name="xrf03610" w:val="https://ehandboken.ous-hf.no/document/146332"/>
    <w:docVar w:name="xrl03610" w:val=" Antiinfektiva - utblandingstabell til parenteral bruk til voksne. ehåndbok OUS"/>
    <w:docVar w:name="xrt03610" w:val="Antiinfektiva - utblandingstabell til parenteral bruk til voksne. ehåndbok OUS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C2F071"/>
  <w15:docId w15:val="{3522F569-0F3C-4EC2-884C-02FCDA5B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4Tegn">
    <w:name w:val="Overskrift 4 Tegn"/>
    <w:basedOn w:val="DefaultParagraphFont"/>
    <w:link w:val="Heading4"/>
    <w:rsid w:val="00800E89"/>
    <w:rPr>
      <w:rFonts w:ascii="Calibri" w:hAnsi="Calibri"/>
      <w:b/>
      <w:sz w:val="16"/>
    </w:rPr>
  </w:style>
  <w:style w:type="character" w:customStyle="1" w:styleId="Overskrift2Tegn">
    <w:name w:val="Overskrift 2 Tegn"/>
    <w:basedOn w:val="DefaultParagraphFont"/>
    <w:link w:val="Heading2"/>
    <w:rsid w:val="00933C00"/>
    <w:rPr>
      <w:rFonts w:ascii="Calibri" w:hAnsi="Calibri"/>
      <w:b/>
      <w:sz w:val="22"/>
    </w:rPr>
  </w:style>
  <w:style w:type="paragraph" w:customStyle="1" w:styleId="radedh21">
    <w:name w:val="radedh21"/>
    <w:basedOn w:val="Normal"/>
    <w:rsid w:val="00933C00"/>
    <w:pPr>
      <w:spacing w:before="150" w:after="210"/>
      <w:ind w:left="210" w:right="210"/>
    </w:pPr>
    <w:rPr>
      <w:rFonts w:ascii="Cambria" w:hAnsi="Cambria"/>
      <w:b/>
      <w:bCs/>
      <w:color w:val="003388"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4541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so-hf.no/docs/dok/DOK49709.pdf" TargetMode="External" /><Relationship Id="rId11" Type="http://schemas.openxmlformats.org/officeDocument/2006/relationships/hyperlink" Target="https://players.brightcove.net/1992769035001/default_default/index.html?videoId=6267366940001" TargetMode="External" /><Relationship Id="rId12" Type="http://schemas.openxmlformats.org/officeDocument/2006/relationships/hyperlink" Target="https://kvalitet.so-hf.no/docs/pub/DOK42645.htm" TargetMode="External" /><Relationship Id="rId13" Type="http://schemas.openxmlformats.org/officeDocument/2006/relationships/hyperlink" Target="https://kvalitet.so-hf.no/docs/pub/DOK03005.htm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handboken.ous-hf.no/Modules/Module_136/maincontent_fs.aspx?url=view_document.aspx&amp;documentId=9177" TargetMode="External" /><Relationship Id="rId6" Type="http://schemas.openxmlformats.org/officeDocument/2006/relationships/hyperlink" Target="https://ehandboken.ous-hf.no/document/146332" TargetMode="External" /><Relationship Id="rId7" Type="http://schemas.openxmlformats.org/officeDocument/2006/relationships/hyperlink" Target="https://ehandboken.ous-hf.no/Modules/Module_136/maincontent_fs.aspx?url=view_document.aspx&amp;documentId=37375" TargetMode="External" /><Relationship Id="rId8" Type="http://schemas.openxmlformats.org/officeDocument/2006/relationships/hyperlink" Target="https://ehandboken.ous-hf.no/document/7996" TargetMode="External" /><Relationship Id="rId9" Type="http://schemas.openxmlformats.org/officeDocument/2006/relationships/hyperlink" Target="https://www.dmp.no/godkjenning/nls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ILARS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22F1-7C7B-4353-B8AE-B699E698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</TotalTime>
  <Pages>2</Pages>
  <Words>686</Words>
  <Characters>5999</Characters>
  <Application>Microsoft Office Word</Application>
  <DocSecurity>0</DocSecurity>
  <Lines>49</Lines>
  <Paragraphs>13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Legemidler - Utblanding og administrering av antiinfektiva til parenteral bruk til voksne</vt:lpstr>
      <vt:lpstr>Prosedyre</vt:lpstr>
    </vt:vector>
  </TitlesOfParts>
  <Company>Datakvalitet AS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Legemidler - utblanding og administrering av antiinfektiva til parenteral bruk til voksne</dc:title>
  <dc:subject>0001090203|F/8.2.3-04|</dc:subject>
  <dc:creator>Handbok</dc:creator>
  <cp:lastModifiedBy>Saxe Dingstad</cp:lastModifiedBy>
  <cp:revision>3</cp:revision>
  <cp:lastPrinted>2014-07-01T13:24:00Z</cp:lastPrinted>
  <dcterms:created xsi:type="dcterms:W3CDTF">2023-10-17T09:29:00Z</dcterms:created>
  <dcterms:modified xsi:type="dcterms:W3CDTF">2024-10-29T13:22:00Z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Legemidler - utblanding og administrering av antiinfektiva til parenteral bruk til voksne</vt:lpwstr>
  </property>
  <property fmtid="{D5CDD505-2E9C-101B-9397-08002B2CF9AE}" pid="4" name="EK_DokType">
    <vt:lpwstr>Prosedyre</vt:lpwstr>
  </property>
  <property fmtid="{D5CDD505-2E9C-101B-9397-08002B2CF9AE}" pid="5" name="EK_DokumentID">
    <vt:lpwstr>D43470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29.10.2024</vt:lpwstr>
  </property>
  <property fmtid="{D5CDD505-2E9C-101B-9397-08002B2CF9AE}" pid="8" name="EK_Merknad">
    <vt:lpwstr>Redaksjonelle endringer</vt:lpwstr>
  </property>
  <property fmtid="{D5CDD505-2E9C-101B-9397-08002B2CF9AE}" pid="9" name="EK_Signatur">
    <vt:lpwstr>Fagdirektør Andreas Stensvold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gave">
    <vt:lpwstr>3.00</vt:lpwstr>
  </property>
  <property fmtid="{D5CDD505-2E9C-101B-9397-08002B2CF9AE}" pid="13" name="EK_Watermark">
    <vt:lpwstr> </vt:lpwstr>
  </property>
  <property fmtid="{D5CDD505-2E9C-101B-9397-08002B2CF9AE}" pid="14" name="XD03005">
    <vt:lpwstr>F/18.1.2-04</vt:lpwstr>
  </property>
  <property fmtid="{D5CDD505-2E9C-101B-9397-08002B2CF9AE}" pid="15" name="XD42645">
    <vt:lpwstr>F/8.2.3-16</vt:lpwstr>
  </property>
  <property fmtid="{D5CDD505-2E9C-101B-9397-08002B2CF9AE}" pid="16" name="XD43471">
    <vt:lpwstr>F/8.2.3-24</vt:lpwstr>
  </property>
  <property fmtid="{D5CDD505-2E9C-101B-9397-08002B2CF9AE}" pid="17" name="XD49709">
    <vt:lpwstr>F/8.2.3-01</vt:lpwstr>
  </property>
  <property fmtid="{D5CDD505-2E9C-101B-9397-08002B2CF9AE}" pid="18" name="XD49710">
    <vt:lpwstr>F/8.2.3-02</vt:lpwstr>
  </property>
  <property fmtid="{D5CDD505-2E9C-101B-9397-08002B2CF9AE}" pid="19" name="XD49786">
    <vt:lpwstr>F/8.2.3-14</vt:lpwstr>
  </property>
  <property fmtid="{D5CDD505-2E9C-101B-9397-08002B2CF9AE}" pid="20" name="XDF03005">
    <vt:lpwstr>Håndhygiene</vt:lpwstr>
  </property>
  <property fmtid="{D5CDD505-2E9C-101B-9397-08002B2CF9AE}" pid="21" name="XDF42645">
    <vt:lpwstr>Legemidler - infusjoner/injeksjoner</vt:lpwstr>
  </property>
  <property fmtid="{D5CDD505-2E9C-101B-9397-08002B2CF9AE}" pid="22" name="XDF43471">
    <vt:lpwstr>Legemidler - utblandingstabell antiinfektiva til parenteral bruk voksne (OUS eHåndbok)</vt:lpwstr>
  </property>
  <property fmtid="{D5CDD505-2E9C-101B-9397-08002B2CF9AE}" pid="23" name="XDF49709">
    <vt:lpwstr>Legemiddelhåndtering - Vial-mate, brukeropplæring</vt:lpwstr>
  </property>
  <property fmtid="{D5CDD505-2E9C-101B-9397-08002B2CF9AE}" pid="24" name="XDF49710">
    <vt:lpwstr>Legemiddelhåndtering - Vial-mate, brukeropplæring film</vt:lpwstr>
  </property>
  <property fmtid="{D5CDD505-2E9C-101B-9397-08002B2CF9AE}" pid="25" name="XDF49786">
    <vt:lpwstr>Legemidler - holdbarhet etter anbrudd (brukstid), sterile legemidler (OUS eHåndbok)</vt:lpwstr>
  </property>
  <property fmtid="{D5CDD505-2E9C-101B-9397-08002B2CF9AE}" pid="26" name="XDL03005">
    <vt:lpwstr>F/18.1.2-04 Håndhygiene</vt:lpwstr>
  </property>
  <property fmtid="{D5CDD505-2E9C-101B-9397-08002B2CF9AE}" pid="27" name="XDL42645">
    <vt:lpwstr>F/8.2.3-16 Legemidler - infusjoner/injeksjoner</vt:lpwstr>
  </property>
  <property fmtid="{D5CDD505-2E9C-101B-9397-08002B2CF9AE}" pid="28" name="XDL43471">
    <vt:lpwstr>F/8.2.3-24 Legemidler - utblandingstabell antiinfektiva til parenteral bruk voksne (OUS eHåndbok)</vt:lpwstr>
  </property>
  <property fmtid="{D5CDD505-2E9C-101B-9397-08002B2CF9AE}" pid="29" name="XDL49709">
    <vt:lpwstr>F/8.2.3-01 Legemiddelhåndtering - Vial-mate, brukeropplæring</vt:lpwstr>
  </property>
  <property fmtid="{D5CDD505-2E9C-101B-9397-08002B2CF9AE}" pid="30" name="XDL49710">
    <vt:lpwstr>F/8.2.3-02 Legemiddelhåndtering - Vial-mate, brukeropplæring film</vt:lpwstr>
  </property>
  <property fmtid="{D5CDD505-2E9C-101B-9397-08002B2CF9AE}" pid="31" name="XDL49786">
    <vt:lpwstr>F/8.2.3-14 Legemidler - holdbarhet etter anbrudd (brukstid), sterile legemidler (OUS eHåndbok)</vt:lpwstr>
  </property>
  <property fmtid="{D5CDD505-2E9C-101B-9397-08002B2CF9AE}" pid="32" name="XDT03005">
    <vt:lpwstr>Håndhygiene</vt:lpwstr>
  </property>
  <property fmtid="{D5CDD505-2E9C-101B-9397-08002B2CF9AE}" pid="33" name="XDT42645">
    <vt:lpwstr>Legemidler - infusjoner/injeksjoner</vt:lpwstr>
  </property>
  <property fmtid="{D5CDD505-2E9C-101B-9397-08002B2CF9AE}" pid="34" name="XDT43471">
    <vt:lpwstr>Legemidler - utblandingstabell antiinfektiva til parenteral bruk voksne (OUS eHåndbok)</vt:lpwstr>
  </property>
  <property fmtid="{D5CDD505-2E9C-101B-9397-08002B2CF9AE}" pid="35" name="XDT49709">
    <vt:lpwstr>Legemiddelhåndtering - Vial-mate, brukeropplæring</vt:lpwstr>
  </property>
  <property fmtid="{D5CDD505-2E9C-101B-9397-08002B2CF9AE}" pid="36" name="XDT49710">
    <vt:lpwstr>Legemiddelhåndtering - Vial-mate, brukeropplæring film</vt:lpwstr>
  </property>
  <property fmtid="{D5CDD505-2E9C-101B-9397-08002B2CF9AE}" pid="37" name="XDT49786">
    <vt:lpwstr>Legemidler - holdbarhet etter anbrudd (brukstid), sterile legemidler (OUS eHåndbok)</vt:lpwstr>
  </property>
  <property fmtid="{D5CDD505-2E9C-101B-9397-08002B2CF9AE}" pid="38" name="XR03610">
    <vt:lpwstr/>
  </property>
  <property fmtid="{D5CDD505-2E9C-101B-9397-08002B2CF9AE}" pid="39" name="XRF03610">
    <vt:lpwstr>Antiinfektiva - utblandingstabell til parenteral bruk til voksne. ehåndbok OUS</vt:lpwstr>
  </property>
  <property fmtid="{D5CDD505-2E9C-101B-9397-08002B2CF9AE}" pid="40" name="XRL03610">
    <vt:lpwstr> Antiinfektiva - utblandingstabell til parenteral bruk til voksne. ehåndbok OUS</vt:lpwstr>
  </property>
  <property fmtid="{D5CDD505-2E9C-101B-9397-08002B2CF9AE}" pid="41" name="XRT03610">
    <vt:lpwstr>Antiinfektiva - utblandingstabell til parenteral bruk til voksne. ehåndbok OUS</vt:lpwstr>
  </property>
</Properties>
</file>