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 w14:paraId="1F6B8D43" w14:textId="77777777">
      <w:pPr>
        <w:pStyle w:val="Heading2"/>
      </w:pPr>
      <w:bookmarkStart w:id="0" w:name="tempHer"/>
      <w:bookmarkEnd w:id="0"/>
      <w:r>
        <w:t xml:space="preserve">Endring siden forrige versjon </w:t>
      </w:r>
    </w:p>
    <w:p w:rsidP="00C85C53">
      <w:r>
        <w:fldChar w:fldCharType="begin" w:fldLock="1"/>
      </w:r>
      <w:r>
        <w:instrText xml:space="preserve"> DOCVARIABLE EK_Merknad </w:instrText>
      </w:r>
      <w:r>
        <w:fldChar w:fldCharType="separate"/>
      </w:r>
      <w:r>
        <w:t>Lagt til referanse om forlikelighet</w:t>
      </w:r>
    </w:p>
    <w:p w:rsidP="00C85C53">
      <w:r>
        <w:t>Lagt til info om at cytostatika beskrives i egne prosedyrer</w:t>
      </w:r>
      <w:r>
        <w:fldChar w:fldCharType="end"/>
      </w:r>
    </w:p>
    <w:p w:rsidR="00DD243D" w:rsidP="00DD243D" w14:paraId="1F6B8D45" w14:textId="77777777">
      <w:pPr>
        <w:pStyle w:val="Heading2"/>
        <w:tabs>
          <w:tab w:val="left" w:pos="3809"/>
        </w:tabs>
      </w:pPr>
      <w:r>
        <w:t xml:space="preserve">Hensikt </w:t>
      </w:r>
    </w:p>
    <w:p w:rsidR="00DD243D" w:rsidP="00DD243D" w14:paraId="1F6B8D46" w14:textId="77777777">
      <w:r>
        <w:t>F</w:t>
      </w:r>
      <w:r w:rsidRPr="001B62F6" w:rsidR="00742AB7">
        <w:t xml:space="preserve">elles standard </w:t>
      </w:r>
      <w:r w:rsidR="00742AB7">
        <w:t>for å sikre en best mulig</w:t>
      </w:r>
      <w:r w:rsidRPr="001B62F6" w:rsidR="00742AB7">
        <w:t xml:space="preserve"> kvalitet på </w:t>
      </w:r>
      <w:r w:rsidR="00742AB7">
        <w:t>tilberedning</w:t>
      </w:r>
      <w:r w:rsidRPr="001B62F6" w:rsidR="00742AB7">
        <w:t xml:space="preserve"> </w:t>
      </w:r>
      <w:r w:rsidR="00742AB7">
        <w:t xml:space="preserve">og administrering </w:t>
      </w:r>
      <w:r w:rsidRPr="001B62F6" w:rsidR="00742AB7">
        <w:t xml:space="preserve">av </w:t>
      </w:r>
      <w:r>
        <w:t xml:space="preserve">ikke-bruksklare </w:t>
      </w:r>
      <w:r w:rsidRPr="001B62F6" w:rsidR="00742AB7">
        <w:t xml:space="preserve">legemidler </w:t>
      </w:r>
      <w:r>
        <w:t xml:space="preserve">til infusjon eller injeksjon i SØ. </w:t>
      </w:r>
    </w:p>
    <w:p w:rsidR="00DD243D" w:rsidP="00DD243D" w14:paraId="1F6B8D47" w14:textId="77777777">
      <w:pPr>
        <w:pStyle w:val="Heading2"/>
      </w:pPr>
      <w:r w:rsidRPr="007223F3">
        <w:t>Målgruppe</w:t>
      </w:r>
    </w:p>
    <w:p w:rsidR="00DD243D" w:rsidP="00DD243D" w14:paraId="1F6B8D48" w14:textId="77777777">
      <w:pPr>
        <w:tabs>
          <w:tab w:val="left" w:pos="5956"/>
        </w:tabs>
      </w:pPr>
      <w:r>
        <w:t>Medarbeidere som administrerer legemidler i Sykehuset Østfold (SØ)</w:t>
      </w:r>
      <w:r>
        <w:tab/>
      </w:r>
    </w:p>
    <w:p w:rsidR="00DD243D" w:rsidP="00DD243D" w14:paraId="1F6B8D49" w14:textId="77777777">
      <w:pPr>
        <w:pStyle w:val="Heading2"/>
      </w:pPr>
      <w:r>
        <w:t xml:space="preserve">Fremgangsmåte </w:t>
      </w:r>
    </w:p>
    <w:p w:rsidR="00DD243D" w:rsidRPr="00556E92" w:rsidP="00DD243D" w14:paraId="1F6B8D4A" w14:textId="0FD58FCE">
      <w:pPr>
        <w:pStyle w:val="Heading3"/>
        <w:rPr>
          <w:iCs/>
          <w:u w:val="none"/>
        </w:rPr>
      </w:pPr>
      <w:bookmarkStart w:id="1" w:name="_GoBack"/>
      <w:bookmarkEnd w:id="1"/>
      <w:r w:rsidRPr="001B62F6">
        <w:t>Istandgjøring av legemidler til infusjon</w:t>
      </w:r>
      <w:r w:rsidR="00D447C9">
        <w:t xml:space="preserve"> eller injeksjon</w:t>
      </w:r>
      <w:r w:rsidRPr="00556E92">
        <w:rPr>
          <w:u w:val="none"/>
        </w:rPr>
        <w:t xml:space="preserve"> (</w:t>
      </w:r>
      <w:r>
        <w:rPr>
          <w:u w:val="none"/>
        </w:rPr>
        <w:t>f</w:t>
      </w:r>
      <w:r w:rsidRPr="00556E92">
        <w:rPr>
          <w:u w:val="none"/>
        </w:rPr>
        <w:t xml:space="preserve">or </w:t>
      </w:r>
      <w:r>
        <w:rPr>
          <w:u w:val="none"/>
        </w:rPr>
        <w:t>håndtering av cytostatika gjelder egne prosedyrer)</w:t>
      </w:r>
    </w:p>
    <w:p w:rsidR="00DD243D" w:rsidP="00DD243D" w14:paraId="1F6B8D4B" w14:textId="77777777">
      <w:pPr>
        <w:numPr>
          <w:ilvl w:val="0"/>
          <w:numId w:val="28"/>
        </w:numPr>
      </w:pPr>
      <w:r>
        <w:t>Klargjøring av arbeidssone:</w:t>
      </w:r>
    </w:p>
    <w:p w:rsidR="00DD243D" w:rsidP="00DD243D" w14:paraId="1F6B8D4C" w14:textId="77777777">
      <w:pPr>
        <w:numPr>
          <w:ilvl w:val="1"/>
          <w:numId w:val="28"/>
        </w:numPr>
      </w:pPr>
      <w:r>
        <w:t>Tilstrekkelig renhold i sonen</w:t>
      </w:r>
    </w:p>
    <w:p w:rsidR="00DD243D" w:rsidP="00DD243D" w14:paraId="1F6B8D4D" w14:textId="15C11DFF">
      <w:pPr>
        <w:numPr>
          <w:ilvl w:val="1"/>
          <w:numId w:val="28"/>
        </w:numPr>
      </w:pPr>
      <w:r>
        <w:t>Ikke oppbevaring av materiell som samler støv, b</w:t>
      </w:r>
      <w:r>
        <w:t>akterier og bakteriesporer (eks. kartonger, mat, blomster)</w:t>
      </w:r>
    </w:p>
    <w:p w:rsidR="00DD243D" w:rsidP="00DD243D" w14:paraId="1F6B8D4E" w14:textId="3461DCF3">
      <w:pPr>
        <w:numPr>
          <w:ilvl w:val="1"/>
          <w:numId w:val="28"/>
        </w:numPr>
      </w:pPr>
      <w:r>
        <w:t>Vask med såpe ved søl av legemidler på hud</w:t>
      </w:r>
    </w:p>
    <w:p w:rsidR="00DD243D" w:rsidP="00DD243D" w14:paraId="1F6B8D4F" w14:textId="77777777">
      <w:pPr>
        <w:numPr>
          <w:ilvl w:val="1"/>
          <w:numId w:val="28"/>
        </w:numPr>
      </w:pPr>
      <w:r>
        <w:t>Desinfeksjon av arbeidsflaten med desinfeksjonssprit 70 % eks. Antibac før hver tilberedning</w:t>
      </w:r>
    </w:p>
    <w:p w:rsidR="00DD243D" w:rsidP="00DD243D" w14:paraId="1F6B8D50" w14:textId="77777777">
      <w:pPr>
        <w:numPr>
          <w:ilvl w:val="1"/>
          <w:numId w:val="28"/>
        </w:numPr>
      </w:pPr>
      <w:r>
        <w:t>Bruk av steril duk kan redusere behov for vask/desinfeksjon</w:t>
      </w:r>
    </w:p>
    <w:p w:rsidR="00DD243D" w:rsidP="00DD243D" w14:paraId="1F6B8D51" w14:textId="77777777">
      <w:pPr>
        <w:numPr>
          <w:ilvl w:val="1"/>
          <w:numId w:val="28"/>
        </w:numPr>
      </w:pPr>
      <w:r>
        <w:t>R</w:t>
      </w:r>
      <w:r>
        <w:t>yddig arbeidsflate, kun medikamenter og utstyr for en enkelt tilberedning om gangen for å hindre sammenblanding og krysskontaminasjon</w:t>
      </w:r>
    </w:p>
    <w:p w:rsidR="00DD243D" w:rsidP="00DD243D" w14:paraId="1F6B8D52" w14:textId="77777777">
      <w:pPr>
        <w:numPr>
          <w:ilvl w:val="0"/>
          <w:numId w:val="28"/>
        </w:numPr>
      </w:pPr>
      <w:r w:rsidRPr="001B62F6">
        <w:t xml:space="preserve">Aseptisk arbeidsteknikk skal benyttes; </w:t>
      </w:r>
    </w:p>
    <w:p w:rsidR="00DD243D" w:rsidP="00DD243D" w14:paraId="1F6B8D53" w14:textId="77777777">
      <w:pPr>
        <w:numPr>
          <w:ilvl w:val="1"/>
          <w:numId w:val="28"/>
        </w:numPr>
      </w:pPr>
      <w:r>
        <w:t>G</w:t>
      </w:r>
      <w:r w:rsidRPr="001B62F6">
        <w:t xml:space="preserve">rundig </w:t>
      </w:r>
      <w:r>
        <w:t xml:space="preserve">håndhygiene, se prosedyre </w:t>
      </w:r>
      <w:hyperlink r:id="rId5" w:tooltip="XDF03005 - dok03005.docx" w:history="1">
        <w:r w:rsidRPr="0009043C">
          <w:rPr>
            <w:rStyle w:val="Hyperlink"/>
          </w:rPr>
          <w:fldChar w:fldCharType="begin" w:fldLock="1"/>
        </w:r>
        <w:r w:rsidRPr="0009043C">
          <w:rPr>
            <w:rStyle w:val="Hyperlink"/>
          </w:rPr>
          <w:instrText xml:space="preserve"> DOCPROPERTY XDT03005 \*charformat \* MERGEFORMAT </w:instrText>
        </w:r>
        <w:r w:rsidRPr="0009043C">
          <w:rPr>
            <w:rStyle w:val="Hyperlink"/>
          </w:rPr>
          <w:fldChar w:fldCharType="separate"/>
        </w:r>
        <w:r>
          <w:rPr>
            <w:rStyle w:val="Hyperlink"/>
          </w:rPr>
          <w:t>Håndhygiene</w:t>
        </w:r>
        <w:r w:rsidRPr="0009043C">
          <w:rPr>
            <w:rStyle w:val="Hyperlink"/>
          </w:rPr>
          <w:fldChar w:fldCharType="end"/>
        </w:r>
      </w:hyperlink>
    </w:p>
    <w:p w:rsidR="00DD243D" w:rsidP="00DD243D" w14:paraId="1F6B8D54" w14:textId="77777777">
      <w:pPr>
        <w:numPr>
          <w:ilvl w:val="1"/>
          <w:numId w:val="28"/>
        </w:numPr>
      </w:pPr>
      <w:r>
        <w:t>D</w:t>
      </w:r>
      <w:r w:rsidRPr="001B62F6">
        <w:t>esinfeksjon</w:t>
      </w:r>
      <w:r>
        <w:t xml:space="preserve"> (min 30 sek)</w:t>
      </w:r>
      <w:r w:rsidRPr="001B62F6">
        <w:t xml:space="preserve"> a</w:t>
      </w:r>
      <w:r>
        <w:t>v alle membraner og ampullehalser med Klorhexidin sprit 5 mg/ml (fuktet på kompress). Unntak infusjonspos</w:t>
      </w:r>
      <w:r>
        <w:t>er pakket med overpose og membran under aluminiumsfolie.</w:t>
      </w:r>
    </w:p>
    <w:p w:rsidR="00DD243D" w:rsidP="00DD243D" w14:paraId="1F6B8D55" w14:textId="77777777">
      <w:pPr>
        <w:numPr>
          <w:ilvl w:val="1"/>
          <w:numId w:val="28"/>
        </w:numPr>
      </w:pPr>
      <w:r>
        <w:t>Rolige bevegelser og ikke hender over sterile flater for å unngå turbulens og kontaminasjon</w:t>
      </w:r>
    </w:p>
    <w:p w:rsidR="00DD243D" w:rsidP="00DD243D" w14:paraId="1F6B8D56" w14:textId="77777777">
      <w:pPr>
        <w:numPr>
          <w:ilvl w:val="1"/>
          <w:numId w:val="28"/>
        </w:numPr>
      </w:pPr>
      <w:r>
        <w:t>Unngå å holde i stempelhalsen, hvis stempelet tas opp og ned i sprøyta flere ganger.</w:t>
      </w:r>
    </w:p>
    <w:p w:rsidR="00DD243D" w:rsidP="00DD243D" w14:paraId="1F6B8D57" w14:textId="77777777">
      <w:pPr>
        <w:numPr>
          <w:ilvl w:val="0"/>
          <w:numId w:val="28"/>
        </w:numPr>
      </w:pPr>
      <w:r>
        <w:t>Tilberedning av antibi</w:t>
      </w:r>
      <w:r>
        <w:t>otika og andre stoffer som kan fremkalle allergier/hudirritasjoner</w:t>
      </w:r>
    </w:p>
    <w:p w:rsidR="00DD243D" w:rsidP="00DD243D" w14:paraId="1F6B8D58" w14:textId="77777777">
      <w:pPr>
        <w:numPr>
          <w:ilvl w:val="1"/>
          <w:numId w:val="28"/>
        </w:numPr>
      </w:pPr>
      <w:r>
        <w:t>Vurdere</w:t>
      </w:r>
      <w:r w:rsidRPr="008621BE">
        <w:t xml:space="preserve"> </w:t>
      </w:r>
      <w:r>
        <w:t>bruk av hansker over rengjorte/desinfiserte hender</w:t>
      </w:r>
    </w:p>
    <w:p w:rsidR="00DD243D" w:rsidRPr="001B62F6" w:rsidP="00DD243D" w14:paraId="1F6B8D59" w14:textId="77777777">
      <w:pPr>
        <w:numPr>
          <w:ilvl w:val="1"/>
          <w:numId w:val="28"/>
        </w:numPr>
      </w:pPr>
      <w:r>
        <w:t>B</w:t>
      </w:r>
      <w:r w:rsidRPr="001B62F6" w:rsidR="008E6245">
        <w:t>ruk av Bench-coat</w:t>
      </w:r>
      <w:r w:rsidR="008E6245">
        <w:t>, kastes som risikoavfall</w:t>
      </w:r>
      <w:r w:rsidRPr="001B62F6" w:rsidR="008E6245">
        <w:t xml:space="preserve"> </w:t>
      </w:r>
    </w:p>
    <w:p w:rsidR="00DD243D" w:rsidRPr="001B62F6" w:rsidP="00DD243D" w14:paraId="1F6B8D5A" w14:textId="77777777">
      <w:pPr>
        <w:numPr>
          <w:ilvl w:val="0"/>
          <w:numId w:val="28"/>
        </w:numPr>
      </w:pPr>
      <w:r w:rsidRPr="001B62F6">
        <w:t>Før tilsetning av legemidlet skal det kontrolleres at:</w:t>
      </w:r>
    </w:p>
    <w:p w:rsidR="00DD243D" w:rsidRPr="001B62F6" w:rsidP="00DD243D" w14:paraId="1F6B8D5B" w14:textId="77777777">
      <w:pPr>
        <w:numPr>
          <w:ilvl w:val="1"/>
          <w:numId w:val="28"/>
        </w:numPr>
      </w:pPr>
      <w:r w:rsidRPr="001B62F6">
        <w:t xml:space="preserve">Legemidlet kan gis </w:t>
      </w:r>
      <w:r>
        <w:t xml:space="preserve">som </w:t>
      </w:r>
      <w:r>
        <w:t>infusjon eller injeksjon (rett administrasjonsform)</w:t>
      </w:r>
    </w:p>
    <w:p w:rsidR="00DD243D" w:rsidRPr="001B62F6" w:rsidP="00DD243D" w14:paraId="1F6B8D5C" w14:textId="77777777">
      <w:pPr>
        <w:numPr>
          <w:ilvl w:val="1"/>
          <w:numId w:val="28"/>
        </w:numPr>
      </w:pPr>
      <w:r w:rsidRPr="001B62F6">
        <w:t>Legemidlet er forlikelig med infusjonsvæsken</w:t>
      </w:r>
    </w:p>
    <w:p w:rsidR="00DD243D" w:rsidRPr="001B62F6" w:rsidP="00DD243D" w14:paraId="1F6B8D5D" w14:textId="77777777">
      <w:pPr>
        <w:numPr>
          <w:ilvl w:val="1"/>
          <w:numId w:val="28"/>
        </w:numPr>
      </w:pPr>
      <w:r w:rsidRPr="001B62F6">
        <w:t xml:space="preserve">At </w:t>
      </w:r>
      <w:hyperlink r:id="rId6" w:history="1">
        <w:r w:rsidRPr="001B62F6">
          <w:rPr>
            <w:rStyle w:val="Hyperlink"/>
          </w:rPr>
          <w:t>holdbarheten</w:t>
        </w:r>
      </w:hyperlink>
      <w:r w:rsidRPr="001B62F6">
        <w:t xml:space="preserve"> av legemidlet og infusjonsvæske ikke er overskredet</w:t>
      </w:r>
    </w:p>
    <w:p w:rsidR="00DD243D" w:rsidP="00DD243D" w14:paraId="1F6B8D5E" w14:textId="77777777">
      <w:pPr>
        <w:numPr>
          <w:ilvl w:val="0"/>
          <w:numId w:val="28"/>
        </w:numPr>
      </w:pPr>
      <w:r w:rsidRPr="001B62F6">
        <w:t>Infusjonsvæske tilsatt legemidde</w:t>
      </w:r>
      <w:r w:rsidRPr="001B62F6">
        <w:t>l skal merkes tydelig med</w:t>
      </w:r>
      <w:r>
        <w:t>:</w:t>
      </w:r>
    </w:p>
    <w:p w:rsidR="00DD243D" w:rsidP="00DD243D" w14:paraId="1F6B8D5F" w14:textId="77777777">
      <w:pPr>
        <w:numPr>
          <w:ilvl w:val="1"/>
          <w:numId w:val="28"/>
        </w:numPr>
      </w:pPr>
      <w:r>
        <w:t>Pasientens navn og fødselsdato</w:t>
      </w:r>
    </w:p>
    <w:p w:rsidR="00DD243D" w:rsidP="00DD243D" w14:paraId="1F6B8D60" w14:textId="77777777">
      <w:pPr>
        <w:numPr>
          <w:ilvl w:val="1"/>
          <w:numId w:val="28"/>
        </w:numPr>
      </w:pPr>
      <w:r>
        <w:t>Legemidlets navn, styrke/konsentrasjon</w:t>
      </w:r>
    </w:p>
    <w:p w:rsidR="00DD243D" w:rsidP="00DD243D" w14:paraId="1F6B8D61" w14:textId="77777777">
      <w:pPr>
        <w:numPr>
          <w:ilvl w:val="1"/>
          <w:numId w:val="28"/>
        </w:numPr>
      </w:pPr>
      <w:r>
        <w:t>Tidspunkt for tilberedning</w:t>
      </w:r>
    </w:p>
    <w:p w:rsidR="00DD243D" w:rsidRPr="001B62F6" w:rsidP="00DD243D" w14:paraId="1F6B8D62" w14:textId="77777777">
      <w:pPr>
        <w:numPr>
          <w:ilvl w:val="1"/>
          <w:numId w:val="28"/>
        </w:numPr>
      </w:pPr>
      <w:r w:rsidRPr="001B62F6">
        <w:t xml:space="preserve">Tilsetningslapp skal signeres av sykepleier og kontrasigneres dersom det er krav om </w:t>
      </w:r>
      <w:hyperlink r:id="rId7" w:tooltip="XDF03670 - dok03670.docx" w:history="1">
        <w:r w:rsidRPr="001B62F6">
          <w:rPr>
            <w:rStyle w:val="Hyperlink"/>
          </w:rPr>
          <w:t>dobbeltkontroll</w:t>
        </w:r>
      </w:hyperlink>
      <w:r w:rsidRPr="001B62F6">
        <w:t xml:space="preserve">. </w:t>
      </w:r>
    </w:p>
    <w:p w:rsidR="00DD243D" w:rsidRPr="001B62F6" w:rsidP="00DD243D" w14:paraId="1F6B8D63" w14:textId="77777777">
      <w:pPr>
        <w:numPr>
          <w:ilvl w:val="0"/>
          <w:numId w:val="28"/>
        </w:numPr>
      </w:pPr>
      <w:r>
        <w:t>S</w:t>
      </w:r>
      <w:r w:rsidRPr="001B62F6" w:rsidR="008E6245">
        <w:t>kriftlige arbeidsbeskrivelser vedrørende dose, infusjonsvæske, dråpe</w:t>
      </w:r>
      <w:r w:rsidRPr="001B62F6" w:rsidR="008E6245">
        <w:softHyphen/>
        <w:t xml:space="preserve">hastighet/ infusjonstid, administrasjonsmåte og lignende </w:t>
      </w:r>
      <w:r>
        <w:t>sjekkes opp mot anbefalinger i Felleskatalogen</w:t>
      </w:r>
    </w:p>
    <w:p w:rsidR="00DD243D" w:rsidP="00DD243D" w14:paraId="1F6B8D64" w14:textId="77777777">
      <w:pPr>
        <w:pStyle w:val="Heading3"/>
      </w:pPr>
    </w:p>
    <w:p w:rsidR="006B027C" w:rsidP="006B027C" w14:paraId="1F6B8D65" w14:textId="77777777">
      <w:pPr>
        <w:pStyle w:val="Heading3"/>
      </w:pPr>
      <w:r w:rsidRPr="001B62F6">
        <w:t>Ette</w:t>
      </w:r>
      <w:r w:rsidRPr="001B62F6">
        <w:t xml:space="preserve">r </w:t>
      </w:r>
      <w:r>
        <w:t>istandgjøring</w:t>
      </w:r>
    </w:p>
    <w:p w:rsidR="00DD243D" w:rsidRPr="001B62F6" w:rsidP="00DD243D" w14:paraId="1F6B8D66" w14:textId="77777777">
      <w:pPr>
        <w:numPr>
          <w:ilvl w:val="0"/>
          <w:numId w:val="29"/>
        </w:numPr>
      </w:pPr>
      <w:r>
        <w:t>I</w:t>
      </w:r>
      <w:r w:rsidRPr="001B62F6" w:rsidR="00742AB7">
        <w:t xml:space="preserve">nfusjonen kontrolleres at den ikke inneholder synlige partikler eller utfellinger og at emballasjen er hel. </w:t>
      </w:r>
    </w:p>
    <w:p w:rsidR="00DD243D" w:rsidRPr="001B62F6" w:rsidP="00DD243D" w14:paraId="1F6B8D67" w14:textId="77777777">
      <w:pPr>
        <w:numPr>
          <w:ilvl w:val="0"/>
          <w:numId w:val="29"/>
        </w:numPr>
      </w:pPr>
      <w:r w:rsidRPr="001B62F6">
        <w:t xml:space="preserve">Lysømfintlige infusjoner skal </w:t>
      </w:r>
      <w:r>
        <w:t>beskyttes mot lys</w:t>
      </w:r>
    </w:p>
    <w:p w:rsidR="00DD243D" w:rsidRPr="001B62F6" w:rsidP="00DD243D" w14:paraId="1F6B8D68" w14:textId="77777777">
      <w:pPr>
        <w:numPr>
          <w:ilvl w:val="0"/>
          <w:numId w:val="29"/>
        </w:numPr>
      </w:pPr>
      <w:r w:rsidRPr="001B62F6">
        <w:t>Ved bruk av infusjonspumper skal sykepleier regne om dosering til infusjonshastigh</w:t>
      </w:r>
      <w:r w:rsidRPr="001B62F6">
        <w:t xml:space="preserve">et hvis dette ikke er bestemt av lege. Omregningen kontrolleres av </w:t>
      </w:r>
      <w:r>
        <w:t xml:space="preserve">lege eller </w:t>
      </w:r>
      <w:r w:rsidRPr="001B62F6">
        <w:t>annen sykepleier</w:t>
      </w:r>
      <w:r w:rsidR="003F3132">
        <w:t>/vernepleier</w:t>
      </w:r>
      <w:r w:rsidRPr="001B62F6">
        <w:t>.</w:t>
      </w:r>
      <w:r w:rsidR="007B54FA">
        <w:t xml:space="preserve"> Dosehastighet skal </w:t>
      </w:r>
      <w:r w:rsidR="003F3132">
        <w:t>alltid ordineres av lege i Metav</w:t>
      </w:r>
      <w:r w:rsidR="007B54FA">
        <w:t>ision.</w:t>
      </w:r>
    </w:p>
    <w:p w:rsidR="00DD243D" w:rsidRPr="001B62F6" w:rsidP="00DD243D" w14:paraId="1F6B8D69" w14:textId="77777777">
      <w:pPr>
        <w:numPr>
          <w:ilvl w:val="0"/>
          <w:numId w:val="29"/>
        </w:numPr>
      </w:pPr>
      <w:r w:rsidRPr="001B62F6">
        <w:t>Sykepleier</w:t>
      </w:r>
      <w:r w:rsidR="003F3132">
        <w:t>/vernepleier</w:t>
      </w:r>
      <w:r w:rsidRPr="001B62F6">
        <w:t xml:space="preserve"> er ansvarlig for korrekt innstilling av infusjonspumpe og alarmer. </w:t>
      </w:r>
      <w:r w:rsidRPr="001B62F6">
        <w:t xml:space="preserve">Innstilling skal kontrolleres av </w:t>
      </w:r>
      <w:r>
        <w:t xml:space="preserve">lege eller </w:t>
      </w:r>
      <w:r w:rsidRPr="001B62F6">
        <w:t>annen sykepleier</w:t>
      </w:r>
      <w:r w:rsidR="003F3132">
        <w:t>/vernepleier</w:t>
      </w:r>
      <w:r w:rsidRPr="001B62F6">
        <w:t>.</w:t>
      </w:r>
    </w:p>
    <w:p w:rsidR="00DD243D" w:rsidRPr="001B62F6" w:rsidP="00DD243D" w14:paraId="1F6B8D6A" w14:textId="77777777">
      <w:pPr>
        <w:numPr>
          <w:ilvl w:val="0"/>
          <w:numId w:val="29"/>
        </w:numPr>
      </w:pPr>
      <w:r w:rsidRPr="001B62F6">
        <w:t>Sykepleier</w:t>
      </w:r>
      <w:r w:rsidR="003F3132">
        <w:t>/vernepleier</w:t>
      </w:r>
      <w:r w:rsidRPr="001B62F6">
        <w:t xml:space="preserve"> er ansvarlig for at legemiddel, infusjonsvæske samt infusjonssett blir byttet </w:t>
      </w:r>
      <w:r>
        <w:t>i tråd med</w:t>
      </w:r>
      <w:r w:rsidRPr="001B62F6">
        <w:t xml:space="preserve"> gjeldende hygieneprosedyrer.</w:t>
      </w:r>
    </w:p>
    <w:p w:rsidR="00DD243D" w:rsidP="00DD243D" w14:paraId="1F6B8D6B" w14:textId="77777777">
      <w:pPr>
        <w:pStyle w:val="Heading3"/>
      </w:pPr>
    </w:p>
    <w:p w:rsidR="00DD243D" w:rsidRPr="001B62F6" w:rsidP="00DD243D" w14:paraId="1F6B8D6C" w14:textId="77777777">
      <w:pPr>
        <w:pStyle w:val="Heading3"/>
      </w:pPr>
      <w:r w:rsidRPr="001B62F6">
        <w:t>Administrering</w:t>
      </w:r>
      <w:r w:rsidR="00D447C9">
        <w:t xml:space="preserve"> (Utdeling)</w:t>
      </w:r>
    </w:p>
    <w:p w:rsidR="00DD243D" w:rsidRPr="00A656DD" w:rsidP="00DD243D" w14:paraId="1F6B8D6D" w14:textId="77777777">
      <w:pPr>
        <w:numPr>
          <w:ilvl w:val="0"/>
          <w:numId w:val="26"/>
        </w:numPr>
      </w:pPr>
      <w:r w:rsidRPr="00A656DD">
        <w:t xml:space="preserve">Ved eventuell bruk av «venekateter/veneport», følges prosedyrer med bruk og stell av dem.  </w:t>
      </w:r>
    </w:p>
    <w:p w:rsidR="00DD243D" w:rsidRPr="001B62F6" w:rsidP="00DD243D" w14:paraId="1F6B8D6E" w14:textId="77777777">
      <w:pPr>
        <w:numPr>
          <w:ilvl w:val="0"/>
          <w:numId w:val="26"/>
        </w:numPr>
      </w:pPr>
      <w:r w:rsidRPr="001B62F6">
        <w:t>Dersom utfellinger oppdages etter igangsatt infusjon, skal infusjonen avbrytes umiddelbart. Lege og apotek/farmasøyt kontaktes.</w:t>
      </w:r>
    </w:p>
    <w:p w:rsidR="00DD243D" w:rsidRPr="001B62F6" w:rsidP="00DD243D" w14:paraId="1F6B8D6F" w14:textId="77777777">
      <w:pPr>
        <w:numPr>
          <w:ilvl w:val="0"/>
          <w:numId w:val="26"/>
        </w:numPr>
      </w:pPr>
      <w:r w:rsidRPr="001B62F6">
        <w:t>Dersom pasienten utvikler allergiske</w:t>
      </w:r>
      <w:r w:rsidRPr="001B62F6">
        <w:t xml:space="preserve"> reaksjoner skal infusjonen avbrytes og lege kontaktes.</w:t>
      </w:r>
    </w:p>
    <w:p w:rsidR="00DD243D" w:rsidRPr="001B62F6" w:rsidP="00DD243D" w14:paraId="1F6B8D70" w14:textId="77777777">
      <w:pPr>
        <w:numPr>
          <w:ilvl w:val="0"/>
          <w:numId w:val="26"/>
        </w:numPr>
      </w:pPr>
      <w:r w:rsidRPr="001B62F6">
        <w:t>Under infusjonen skal dråpehastigheten kontrolleres, ettersom denne kan forandres når volumet i beholderen avtar.</w:t>
      </w:r>
    </w:p>
    <w:p w:rsidR="00DD243D" w:rsidRPr="001B62F6" w:rsidP="00DD243D" w14:paraId="1F6B8D71" w14:textId="77777777">
      <w:pPr>
        <w:numPr>
          <w:ilvl w:val="0"/>
          <w:numId w:val="26"/>
        </w:numPr>
      </w:pPr>
      <w:r w:rsidRPr="001B62F6">
        <w:t>Infusjonen avsluttes innen 24 timer etter tilsetning, hvis ikke kortere holdbarhetstid</w:t>
      </w:r>
      <w:r w:rsidRPr="001B62F6">
        <w:t xml:space="preserve"> er angitt.</w:t>
      </w:r>
    </w:p>
    <w:p w:rsidR="00DD243D" w:rsidP="00DD243D" w14:paraId="1F6B8D72" w14:textId="77777777">
      <w:pPr>
        <w:pStyle w:val="Heading3"/>
      </w:pPr>
    </w:p>
    <w:p w:rsidR="00DD243D" w:rsidP="006B027C" w14:paraId="1F6B8D73" w14:textId="77777777">
      <w:r>
        <w:t>Avfall</w:t>
      </w:r>
      <w:r w:rsidRPr="001B62F6" w:rsidR="00742AB7">
        <w:t xml:space="preserve"> sorteres og kasseres i henhold til gjeldende prosedyrer for </w:t>
      </w:r>
      <w:hyperlink r:id="rId8" w:tooltip="XDF03789 - dok03789.docx" w:history="1">
        <w:r w:rsidRPr="001B62F6" w:rsidR="00742AB7">
          <w:rPr>
            <w:rStyle w:val="Hyperlink"/>
          </w:rPr>
          <w:fldChar w:fldCharType="begin" w:fldLock="1"/>
        </w:r>
        <w:r w:rsidRPr="001B62F6" w:rsidR="00742AB7">
          <w:rPr>
            <w:rStyle w:val="Hyperlink"/>
          </w:rPr>
          <w:instrText xml:space="preserve"> DOCPROPERTY XDT03789 \*charformat \* MERGEFORMAT </w:instrText>
        </w:r>
        <w:r w:rsidRPr="001B62F6" w:rsidR="00742AB7">
          <w:rPr>
            <w:rStyle w:val="Hyperlink"/>
          </w:rPr>
          <w:fldChar w:fldCharType="separate"/>
        </w:r>
        <w:r w:rsidR="00742AB7">
          <w:rPr>
            <w:rStyle w:val="Hyperlink"/>
          </w:rPr>
          <w:t>Kildesortering - sortering og avfallsbehandling</w:t>
        </w:r>
        <w:r w:rsidRPr="001B62F6" w:rsidR="00742AB7">
          <w:rPr>
            <w:rStyle w:val="Hyperlink"/>
          </w:rPr>
          <w:fldChar w:fldCharType="end"/>
        </w:r>
      </w:hyperlink>
      <w:r w:rsidR="00742AB7">
        <w:t xml:space="preserve">   </w:t>
      </w:r>
    </w:p>
    <w:p w:rsidR="00A656DD" w:rsidP="007508E5" w14:paraId="1F6B8D74" w14:textId="77777777">
      <w:pPr>
        <w:pStyle w:val="Heading4"/>
        <w:rPr>
          <w:b w:val="0"/>
          <w:color w:val="FF0000"/>
          <w:sz w:val="22"/>
        </w:rPr>
      </w:pPr>
    </w:p>
    <w:p w:rsidR="00DD243D" w:rsidRPr="00DD243D" w:rsidP="00DD243D" w14:paraId="1F6B8D75" w14:textId="77777777"/>
    <w:p w:rsidR="006A24B1" w:rsidRPr="00114EA6" w:rsidP="007508E5" w14:paraId="1F6B8D76" w14:textId="77777777">
      <w:pPr>
        <w:pStyle w:val="Heading4"/>
      </w:pPr>
      <w:r w:rsidRPr="00114EA6"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hyperlink r:id="rId8" w:history="1">
              <w:r>
                <w:rPr>
                  <w:b w:val="0"/>
                  <w:color w:val="0000FF"/>
                  <w:u w:val="single"/>
                </w:rPr>
                <w:t>F/6.6.2-25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Kildesortering - sortering og avfallsbehandling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F/8.2.3-11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Legemidler - egenkontroll og dobbeltkontroll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F/8.2.3-12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>Legemidler - forlikelighet av intravenøse legemidler i sentrale og perifere innganger (OUS ehåndbok)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F/8.2.3-14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Legemidler - holdbarhet etter anbrudd (brukstid), sterile legemidler (OUS eHåndbok)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F/8.2.3-17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0" w:history="1">
              <w:r>
                <w:rPr>
                  <w:b w:val="0"/>
                  <w:color w:val="0000FF"/>
                  <w:u w:val="single"/>
                </w:rPr>
                <w:t>Legemidler - istandgjøring, tilberedning og merking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F/8.2.3-25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1" w:history="1">
              <w:r>
                <w:rPr>
                  <w:b w:val="0"/>
                  <w:color w:val="0000FF"/>
                  <w:u w:val="single"/>
                </w:rPr>
                <w:t>Legemidler - utdeling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2" w:history="1">
              <w:r>
                <w:rPr>
                  <w:b w:val="0"/>
                  <w:color w:val="0000FF"/>
                  <w:u w:val="single"/>
                </w:rPr>
                <w:t>F/8.3.2-02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2" w:history="1">
              <w:r>
                <w:rPr>
                  <w:b w:val="0"/>
                  <w:color w:val="0000FF"/>
                  <w:u w:val="single"/>
                </w:rPr>
                <w:t>Medisinrom/ medisintraller - renhold og orden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3" w:history="1">
              <w:r>
                <w:rPr>
                  <w:b w:val="0"/>
                  <w:color w:val="0000FF"/>
                  <w:u w:val="single"/>
                </w:rPr>
                <w:t>F/8.3.4-03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3" w:history="1">
              <w:r>
                <w:rPr>
                  <w:b w:val="0"/>
                  <w:color w:val="0000FF"/>
                  <w:u w:val="single"/>
                </w:rPr>
                <w:t>Legemidler - oppbevaring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F/18.1.2-04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Håndhygiene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4" w:history="1">
              <w:r>
                <w:rPr>
                  <w:b w:val="0"/>
                  <w:color w:val="0000FF"/>
                  <w:u w:val="single"/>
                </w:rPr>
                <w:t>F/18.1.3-01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14" w:history="1">
              <w:r>
                <w:rPr>
                  <w:b w:val="0"/>
                  <w:color w:val="0000FF"/>
                  <w:u w:val="single"/>
                </w:rPr>
                <w:t>Desinfeksjon - før punksjoner og injeksjoner</w:t>
              </w:r>
            </w:hyperlink>
          </w:p>
        </w:tc>
      </w:tr>
    </w:tbl>
    <w:p w:rsidR="006A24B1" w:rsidRPr="0027066B" w:rsidP="006A24B1" w14:paraId="1F6B8D92" w14:textId="77777777">
      <w:pPr>
        <w:rPr>
          <w:b/>
          <w:sz w:val="16"/>
          <w:szCs w:val="16"/>
          <w:u w:val="single"/>
        </w:rPr>
      </w:pP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737757">
            <w:pPr>
              <w:numPr>
                <w:ilvl w:val="0"/>
                <w:numId w:val="0"/>
              </w:numPr>
              <w:ind w:left="1701" w:hanging="1701"/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27066B" w:rsidP="00737757" w14:paraId="1F6B8D95" w14:textId="77777777">
      <w:pPr>
        <w:pStyle w:val="ListParagraph"/>
        <w:numPr>
          <w:ilvl w:val="0"/>
          <w:numId w:val="25"/>
        </w:numPr>
        <w:ind w:left="1701" w:hanging="1701"/>
        <w:rPr>
          <w:sz w:val="16"/>
          <w:szCs w:val="16"/>
        </w:rPr>
      </w:pPr>
      <w:bookmarkEnd w:id="3"/>
    </w:p>
    <w:p w:rsidR="00F116BF" w:rsidRPr="00114EA6" w:rsidP="007508E5" w14:paraId="1F6B8D96" w14:textId="77777777">
      <w:pPr>
        <w:pStyle w:val="Heading4"/>
      </w:pPr>
      <w:r w:rsidRPr="00114EA6"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654"/>
        <w:gridCol w:w="255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545D05" w:rsidP="00F116BF" w14:paraId="1F6B8D9A" w14:textId="77777777">
      <w:pPr>
        <w:rPr>
          <w:b/>
          <w:sz w:val="16"/>
          <w:szCs w:val="16"/>
        </w:rPr>
      </w:pPr>
      <w:bookmarkEnd w:id="4"/>
    </w:p>
    <w:p w:rsidR="00BB1668" w:rsidP="00BB1668" w14:paraId="1F6B8D9B" w14:textId="77777777">
      <w:pPr>
        <w:pStyle w:val="Heading4"/>
      </w:pPr>
      <w:r w:rsidRPr="007508E5">
        <w:t xml:space="preserve">Slutt på </w:t>
      </w:r>
      <w:r w:rsidR="00671D9A">
        <w:fldChar w:fldCharType="begin" w:fldLock="1"/>
      </w:r>
      <w:r>
        <w:instrText xml:space="preserve"> DOCPROPERTY EK_DokType </w:instrText>
      </w:r>
      <w:r w:rsidR="00671D9A">
        <w:fldChar w:fldCharType="separate"/>
      </w:r>
      <w:r>
        <w:t>Prosedyre</w:t>
      </w:r>
      <w:r w:rsidR="00671D9A">
        <w:fldChar w:fldCharType="end"/>
      </w:r>
    </w:p>
    <w:sectPr w:rsidSect="00BC365F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 w14:paraId="1F6B8DA4" w14:textId="77777777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741"/>
      <w:gridCol w:w="4186"/>
      <w:gridCol w:w="2278"/>
    </w:tblGrid>
    <w:tr w14:paraId="1F6B8DB7" w14:textId="77777777" w:rsidTr="00257EAF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3794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257EAF" w:rsidP="00731A2D" w14:paraId="1F6B8DAC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Prosesseier Saxe Dingstad</w:t>
          </w:r>
          <w:r>
            <w:rPr>
              <w:sz w:val="14"/>
              <w:szCs w:val="14"/>
            </w:rPr>
            <w:fldChar w:fldCharType="end"/>
          </w:r>
        </w:p>
        <w:p w:rsidR="00257EAF" w:rsidP="00731A2D" w14:paraId="1F6B8DAD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Sykehusapoteket</w:t>
          </w:r>
          <w:r>
            <w:rPr>
              <w:sz w:val="14"/>
              <w:szCs w:val="14"/>
            </w:rPr>
            <w:fldChar w:fldCharType="end"/>
          </w:r>
        </w:p>
        <w:p w:rsidR="00257EAF" w:rsidP="00731A2D" w14:paraId="1F6B8DAE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Fagdirektør Andreas Stensvold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4252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257EAF" w:rsidP="00731A2D" w14:paraId="1F6B8DAF" w14:textId="104BA091">
          <w:pPr>
            <w:pStyle w:val="Footer"/>
            <w:tabs>
              <w:tab w:val="left" w:pos="4536"/>
            </w:tabs>
            <w:rPr>
              <w:b/>
              <w:sz w:val="14"/>
              <w:szCs w:val="14"/>
            </w:rPr>
          </w:pPr>
          <w:r>
            <w:rPr>
              <w:sz w:val="14"/>
              <w:szCs w:val="14"/>
            </w:rPr>
            <w:t>Ansvarlig for redigering</w:t>
          </w:r>
          <w:r>
            <w:rPr>
              <w:b/>
              <w:sz w:val="14"/>
              <w:szCs w:val="14"/>
            </w:rPr>
            <w:t xml:space="preserve">: </w:t>
          </w:r>
          <w:r>
            <w:rPr>
              <w:b/>
              <w:color w:val="002060"/>
              <w:sz w:val="14"/>
              <w:szCs w:val="14"/>
            </w:rPr>
            <w:t>Medisin og helsefag</w:t>
          </w:r>
        </w:p>
        <w:p w:rsidR="00257EAF" w:rsidP="00731A2D" w14:paraId="1F6B8DB0" w14:textId="77777777">
          <w:pPr>
            <w:pStyle w:val="Header"/>
            <w:rPr>
              <w:b/>
              <w:sz w:val="14"/>
              <w:szCs w:val="14"/>
            </w:rPr>
          </w:pPr>
        </w:p>
        <w:p w:rsidR="00257EAF" w:rsidP="00731A2D" w14:paraId="1F6B8DB1" w14:textId="77777777">
          <w:pPr>
            <w:pStyle w:val="Header"/>
            <w:rPr>
              <w:b/>
              <w:sz w:val="14"/>
              <w:szCs w:val="14"/>
            </w:rPr>
          </w:pPr>
        </w:p>
        <w:p w:rsidR="00257EAF" w:rsidP="00731A2D" w14:paraId="1F6B8DB2" w14:textId="77777777">
          <w:pPr>
            <w:pStyle w:val="Header"/>
            <w:rPr>
              <w:sz w:val="14"/>
              <w:szCs w:val="14"/>
            </w:rPr>
          </w:pPr>
          <w:r>
            <w:rPr>
              <w:b/>
              <w:sz w:val="14"/>
              <w:szCs w:val="14"/>
            </w:rPr>
            <w:t>Uoffisiell utskrift er kun gyldig på utskriftsdato</w:t>
          </w:r>
        </w:p>
      </w:tc>
      <w:tc>
        <w:tcPr>
          <w:tcW w:w="2299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257EAF" w:rsidP="00731A2D" w14:paraId="1F6B8DB3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D42645</w:t>
          </w:r>
          <w:r>
            <w:rPr>
              <w:sz w:val="14"/>
              <w:szCs w:val="14"/>
            </w:rPr>
            <w:fldChar w:fldCharType="end"/>
          </w:r>
        </w:p>
        <w:p w:rsidR="00257EAF" w:rsidP="00731A2D" w14:paraId="1F6B8DB4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Versjonsnummer: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EK_Utgave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14.00</w:t>
          </w:r>
          <w:r>
            <w:rPr>
              <w:sz w:val="14"/>
              <w:szCs w:val="14"/>
            </w:rPr>
            <w:fldChar w:fldCharType="end"/>
          </w:r>
        </w:p>
        <w:p w:rsidR="00257EAF" w:rsidP="00731A2D" w14:paraId="1F6B8DB5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Gjelder fra: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</w:instrText>
          </w:r>
          <w:r>
            <w:rPr>
              <w:sz w:val="14"/>
              <w:szCs w:val="14"/>
            </w:rPr>
            <w:instrText xml:space="preserve">_GjelderFra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20.03.2025</w:t>
          </w:r>
          <w:r>
            <w:rPr>
              <w:sz w:val="14"/>
              <w:szCs w:val="14"/>
            </w:rPr>
            <w:fldChar w:fldCharType="end"/>
          </w:r>
        </w:p>
        <w:p w:rsidR="00257EAF" w:rsidP="00731A2D" w14:paraId="1F6B8DB6" w14:textId="16DE9ADC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 w:rsidR="008E6245">
                <w:rPr>
                  <w:sz w:val="14"/>
                  <w:szCs w:val="14"/>
                </w:rPr>
                <w:t xml:space="preserve">Side </w:t>
              </w:r>
              <w:r w:rsidR="008E6245">
                <w:rPr>
                  <w:bCs/>
                  <w:sz w:val="14"/>
                  <w:szCs w:val="14"/>
                </w:rPr>
                <w:fldChar w:fldCharType="begin"/>
              </w:r>
              <w:r w:rsidR="008E6245">
                <w:rPr>
                  <w:bCs/>
                  <w:sz w:val="14"/>
                  <w:szCs w:val="14"/>
                </w:rPr>
                <w:instrText>PAGE</w:instrText>
              </w:r>
              <w:r w:rsidR="008E6245">
                <w:rPr>
                  <w:bCs/>
                  <w:sz w:val="14"/>
                  <w:szCs w:val="14"/>
                </w:rPr>
                <w:fldChar w:fldCharType="separate"/>
              </w:r>
              <w:r w:rsidR="008E6245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8E6245">
                <w:rPr>
                  <w:bCs/>
                  <w:sz w:val="14"/>
                  <w:szCs w:val="14"/>
                </w:rPr>
                <w:fldChar w:fldCharType="end"/>
              </w:r>
              <w:r w:rsidR="008E6245">
                <w:rPr>
                  <w:sz w:val="14"/>
                  <w:szCs w:val="14"/>
                </w:rPr>
                <w:t xml:space="preserve"> av </w:t>
              </w:r>
              <w:r w:rsidR="008E6245">
                <w:rPr>
                  <w:bCs/>
                  <w:sz w:val="14"/>
                  <w:szCs w:val="14"/>
                </w:rPr>
                <w:fldChar w:fldCharType="begin"/>
              </w:r>
              <w:r w:rsidR="008E6245">
                <w:rPr>
                  <w:bCs/>
                  <w:sz w:val="14"/>
                  <w:szCs w:val="14"/>
                </w:rPr>
                <w:instrText>NUMPAGES</w:instrText>
              </w:r>
              <w:r w:rsidR="008E6245">
                <w:rPr>
                  <w:bCs/>
                  <w:sz w:val="14"/>
                  <w:szCs w:val="14"/>
                </w:rPr>
                <w:fldChar w:fldCharType="separate"/>
              </w:r>
              <w:r w:rsidR="008E6245">
                <w:rPr>
                  <w:bCs/>
                  <w:sz w:val="14"/>
                  <w:szCs w:val="14"/>
                </w:rPr>
                <w:t>2</w:t>
              </w:r>
              <w:r w:rsidR="008E6245"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 w14:paraId="1F6B8DB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 w14:paraId="1F6B8D9C" w14:textId="77777777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il"/>
        <w:left w:val="nil"/>
        <w:bottom w:val="single" w:sz="2" w:space="0" w:color="auto"/>
        <w:right w:val="nil"/>
        <w:insideH w:val="nil"/>
        <w:insideV w:val="nil"/>
      </w:tblBorders>
      <w:tblLook w:val="04A0"/>
    </w:tblPr>
    <w:tblGrid>
      <w:gridCol w:w="2550"/>
      <w:gridCol w:w="2552"/>
      <w:gridCol w:w="2564"/>
      <w:gridCol w:w="2539"/>
    </w:tblGrid>
    <w:tr w14:paraId="1F6B8DA1" w14:textId="77777777" w:rsidTr="00D74280">
      <w:tblPrEx>
        <w:tblW w:w="0" w:type="auto"/>
        <w:tblBorders>
          <w:top w:val="nil"/>
          <w:left w:val="nil"/>
          <w:bottom w:val="single" w:sz="2" w:space="0" w:color="auto"/>
          <w:right w:val="nil"/>
          <w:insideH w:val="nil"/>
          <w:insideV w:val="nil"/>
        </w:tblBorders>
        <w:tblLook w:val="04A0"/>
      </w:tblPrEx>
      <w:tc>
        <w:tcPr>
          <w:tcW w:w="2586" w:type="dxa"/>
        </w:tcPr>
        <w:p w:rsidR="00D74280" w:rsidRPr="007B3178" w:rsidP="0004431B" w14:paraId="1F6B8D9D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7B3178">
            <w:rPr>
              <w:b/>
              <w:sz w:val="20"/>
            </w:rPr>
            <w:fldChar w:fldCharType="begin" w:fldLock="1"/>
          </w:r>
          <w:r w:rsidRPr="007B3178">
            <w:rPr>
              <w:b/>
              <w:sz w:val="20"/>
            </w:rPr>
            <w:instrText xml:space="preserve"> DOCPROPERTY EK_Bedriftsnavn </w:instrText>
          </w:r>
          <w:r w:rsidRPr="007B3178">
            <w:rPr>
              <w:b/>
              <w:sz w:val="20"/>
            </w:rPr>
            <w:fldChar w:fldCharType="separate"/>
          </w:r>
          <w:r w:rsidRPr="007B3178">
            <w:rPr>
              <w:b/>
              <w:sz w:val="20"/>
            </w:rPr>
            <w:t>Sykehuset Østfold</w:t>
          </w:r>
          <w:r w:rsidRPr="007B3178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 w14:paraId="1F6B8D9E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</w:t>
          </w:r>
          <w:r>
            <w:rPr>
              <w:sz w:val="20"/>
            </w:rPr>
            <w:t>t-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D42645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 w14:paraId="1F6B8D9F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14.00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-1700547964"/>
            <w:docPartObj>
              <w:docPartGallery w:val="Page Numbers (Top of Page)"/>
              <w:docPartUnique/>
            </w:docPartObj>
          </w:sdtPr>
          <w:sdtContent>
            <w:p w:rsidR="00D74280" w:rsidRPr="000C61BF" w:rsidP="0004431B" w14:paraId="1F6B8DA0" w14:textId="493D4FC9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il"/>
        <w:left w:val="nil"/>
        <w:bottom w:val="single" w:sz="2" w:space="0" w:color="auto"/>
        <w:right w:val="nil"/>
        <w:insideH w:val="nil"/>
        <w:insideV w:val="nil"/>
      </w:tblBorders>
      <w:tblLook w:val="04A0"/>
    </w:tblPr>
    <w:tblGrid>
      <w:gridCol w:w="250"/>
      <w:gridCol w:w="10095"/>
    </w:tblGrid>
    <w:tr w14:paraId="1F6B8DA6" w14:textId="77777777" w:rsidTr="005828C9">
      <w:tblPrEx>
        <w:tblW w:w="0" w:type="auto"/>
        <w:tblInd w:w="-142" w:type="dxa"/>
        <w:tblBorders>
          <w:top w:val="nil"/>
          <w:left w:val="nil"/>
          <w:bottom w:val="single" w:sz="2" w:space="0" w:color="auto"/>
          <w:right w:val="nil"/>
          <w:insideH w:val="nil"/>
          <w:insideV w:val="nil"/>
        </w:tblBorders>
        <w:tblLook w:val="04A0"/>
      </w:tblPrEx>
      <w:tc>
        <w:tcPr>
          <w:tcW w:w="10345" w:type="dxa"/>
          <w:gridSpan w:val="2"/>
        </w:tcPr>
        <w:p w:rsidR="005828C9" w:rsidP="00F85F23" w14:paraId="1F6B8DA5" w14:textId="77777777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14:paraId="1F6B8DA8" w14:textId="77777777"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5828C9" w:rsidP="00342ACE" w14:paraId="1F6B8DA7" w14:textId="77777777">
          <w:pPr>
            <w:pStyle w:val="Header"/>
            <w:spacing w:line="360" w:lineRule="auto"/>
            <w:rPr>
              <w:rFonts w:cs="Arial"/>
              <w:b/>
              <w:color w:val="002060"/>
              <w:sz w:val="20"/>
            </w:rPr>
          </w:pPr>
          <w:r w:rsidRPr="00DA25FA">
            <w:rPr>
              <w:rFonts w:cs="Arial"/>
              <w:sz w:val="18"/>
              <w:szCs w:val="18"/>
            </w:rPr>
            <w:fldChar w:fldCharType="begin" w:fldLock="1"/>
          </w:r>
          <w:r w:rsidRPr="00DA25FA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DA25FA">
            <w:rPr>
              <w:rFonts w:cs="Arial"/>
              <w:sz w:val="18"/>
              <w:szCs w:val="18"/>
            </w:rPr>
            <w:fldChar w:fldCharType="separate"/>
          </w:r>
          <w:r w:rsidRPr="00DA25FA">
            <w:rPr>
              <w:rFonts w:cs="Arial"/>
              <w:sz w:val="18"/>
              <w:szCs w:val="18"/>
            </w:rPr>
            <w:t>Prosedyre</w:t>
          </w:r>
          <w:r w:rsidRPr="00DA25FA">
            <w:rPr>
              <w:rFonts w:cs="Arial"/>
              <w:sz w:val="18"/>
              <w:szCs w:val="18"/>
            </w:rPr>
            <w:fldChar w:fldCharType="end"/>
          </w:r>
          <w:r>
            <w:rPr>
              <w:rFonts w:cs="Arial"/>
              <w:sz w:val="18"/>
              <w:szCs w:val="18"/>
            </w:rPr>
            <w:t xml:space="preserve">  </w:t>
          </w:r>
          <w:r w:rsidRPr="00490C38">
            <w:rPr>
              <w:rFonts w:cs="Arial"/>
              <w:b/>
              <w:color w:val="002060"/>
              <w:sz w:val="20"/>
            </w:rPr>
            <w:fldChar w:fldCharType="begin" w:fldLock="1"/>
          </w:r>
          <w:r w:rsidRPr="00490C38">
            <w:rPr>
              <w:rFonts w:cs="Arial"/>
              <w:b/>
              <w:color w:val="002060"/>
              <w:sz w:val="20"/>
            </w:rPr>
            <w:instrText xml:space="preserve"> DOCPROPERTY EK_S00MT1-100 </w:instrText>
          </w:r>
          <w:r w:rsidRPr="00490C38">
            <w:rPr>
              <w:rFonts w:cs="Arial"/>
              <w:b/>
              <w:color w:val="002060"/>
              <w:sz w:val="20"/>
            </w:rPr>
            <w:fldChar w:fldCharType="separate"/>
          </w:r>
          <w:r w:rsidRPr="00490C38">
            <w:rPr>
              <w:rFonts w:cs="Arial"/>
              <w:b/>
              <w:color w:val="002060"/>
              <w:sz w:val="20"/>
            </w:rPr>
            <w:t>Felles SØ</w:t>
          </w:r>
          <w:r w:rsidRPr="00490C38">
            <w:rPr>
              <w:rFonts w:cs="Arial"/>
              <w:b/>
              <w:color w:val="002060"/>
              <w:sz w:val="20"/>
            </w:rPr>
            <w:fldChar w:fldCharType="end"/>
          </w:r>
        </w:p>
      </w:tc>
    </w:tr>
    <w:tr w14:paraId="1F6B8DAA" w14:textId="77777777"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2E149E" w:rsidP="009B2C02" w14:paraId="1F6B8DA9" w14:textId="77777777">
          <w:pPr>
            <w:rPr>
              <w:rFonts w:cs="Arial"/>
              <w:b/>
              <w:color w:val="002060"/>
              <w:sz w:val="28"/>
              <w:szCs w:val="28"/>
            </w:rPr>
          </w:pPr>
          <w:r w:rsidRPr="002E149E">
            <w:rPr>
              <w:b/>
              <w:sz w:val="28"/>
              <w:szCs w:val="28"/>
            </w:rPr>
            <w:fldChar w:fldCharType="begin" w:fldLock="1"/>
          </w:r>
          <w:r w:rsidRPr="002E149E">
            <w:rPr>
              <w:b/>
              <w:sz w:val="28"/>
              <w:szCs w:val="28"/>
            </w:rPr>
            <w:instrText xml:space="preserve"> DOCPROPERTY EK_DokTittel </w:instrText>
          </w:r>
          <w:r w:rsidRPr="002E149E">
            <w:rPr>
              <w:b/>
              <w:sz w:val="28"/>
              <w:szCs w:val="28"/>
            </w:rPr>
            <w:fldChar w:fldCharType="separate"/>
          </w:r>
          <w:r w:rsidRPr="002E149E">
            <w:rPr>
              <w:b/>
              <w:sz w:val="28"/>
              <w:szCs w:val="28"/>
            </w:rPr>
            <w:t>Legemidler - infusjoner/injeksjoner</w:t>
          </w:r>
          <w:r w:rsidRPr="002E149E">
            <w:rPr>
              <w:b/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D052F5"/>
    <w:multiLevelType w:val="hybridMultilevel"/>
    <w:tmpl w:val="A178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6B5476"/>
    <w:multiLevelType w:val="hybridMultilevel"/>
    <w:tmpl w:val="0D08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>
    <w:nsid w:val="50F763D9"/>
    <w:multiLevelType w:val="hybridMultilevel"/>
    <w:tmpl w:val="F04A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8215A5"/>
    <w:multiLevelType w:val="hybridMultilevel"/>
    <w:tmpl w:val="8D5A1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DD67B71"/>
    <w:multiLevelType w:val="hybridMultilevel"/>
    <w:tmpl w:val="F5488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1"/>
  </w:num>
  <w:num w:numId="4">
    <w:abstractNumId w:val="8"/>
  </w:num>
  <w:num w:numId="5">
    <w:abstractNumId w:val="28"/>
  </w:num>
  <w:num w:numId="6">
    <w:abstractNumId w:val="22"/>
  </w:num>
  <w:num w:numId="7">
    <w:abstractNumId w:val="11"/>
  </w:num>
  <w:num w:numId="8">
    <w:abstractNumId w:val="6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18"/>
  </w:num>
  <w:num w:numId="13">
    <w:abstractNumId w:val="10"/>
  </w:num>
  <w:num w:numId="14">
    <w:abstractNumId w:val="12"/>
  </w:num>
  <w:num w:numId="15">
    <w:abstractNumId w:val="5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0"/>
  </w:num>
  <w:num w:numId="19">
    <w:abstractNumId w:val="25"/>
  </w:num>
  <w:num w:numId="20">
    <w:abstractNumId w:val="19"/>
  </w:num>
  <w:num w:numId="21">
    <w:abstractNumId w:val="17"/>
  </w:num>
  <w:num w:numId="22">
    <w:abstractNumId w:val="2"/>
  </w:num>
  <w:num w:numId="23">
    <w:abstractNumId w:val="26"/>
  </w:num>
  <w:num w:numId="24">
    <w:abstractNumId w:val="15"/>
  </w:num>
  <w:num w:numId="25">
    <w:abstractNumId w:val="23"/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29"/>
    <w:rsid w:val="00042E0D"/>
    <w:rsid w:val="0004431B"/>
    <w:rsid w:val="0009043C"/>
    <w:rsid w:val="000C61BF"/>
    <w:rsid w:val="00114EA6"/>
    <w:rsid w:val="001B62F6"/>
    <w:rsid w:val="001B7CCB"/>
    <w:rsid w:val="001E4DB8"/>
    <w:rsid w:val="001F6DEE"/>
    <w:rsid w:val="002541D9"/>
    <w:rsid w:val="00257EAF"/>
    <w:rsid w:val="002608BC"/>
    <w:rsid w:val="00262C8D"/>
    <w:rsid w:val="0027066B"/>
    <w:rsid w:val="002E149E"/>
    <w:rsid w:val="00342ACE"/>
    <w:rsid w:val="003F3132"/>
    <w:rsid w:val="00401ACF"/>
    <w:rsid w:val="00427A87"/>
    <w:rsid w:val="00476FD8"/>
    <w:rsid w:val="00486DCB"/>
    <w:rsid w:val="00490C38"/>
    <w:rsid w:val="004B3DED"/>
    <w:rsid w:val="00545D05"/>
    <w:rsid w:val="00556E92"/>
    <w:rsid w:val="00577D3B"/>
    <w:rsid w:val="005828C9"/>
    <w:rsid w:val="00671D9A"/>
    <w:rsid w:val="00695F58"/>
    <w:rsid w:val="006A24B1"/>
    <w:rsid w:val="006B027C"/>
    <w:rsid w:val="007223F3"/>
    <w:rsid w:val="00731A2D"/>
    <w:rsid w:val="00737757"/>
    <w:rsid w:val="00742AB7"/>
    <w:rsid w:val="007508E5"/>
    <w:rsid w:val="007B3178"/>
    <w:rsid w:val="007B54FA"/>
    <w:rsid w:val="007C1FD2"/>
    <w:rsid w:val="007F7DAD"/>
    <w:rsid w:val="008621BE"/>
    <w:rsid w:val="0086451F"/>
    <w:rsid w:val="0087194D"/>
    <w:rsid w:val="008E6245"/>
    <w:rsid w:val="00935624"/>
    <w:rsid w:val="00995529"/>
    <w:rsid w:val="00995652"/>
    <w:rsid w:val="009A60C9"/>
    <w:rsid w:val="009B2C02"/>
    <w:rsid w:val="00A52D93"/>
    <w:rsid w:val="00A656DD"/>
    <w:rsid w:val="00A8034F"/>
    <w:rsid w:val="00AD2519"/>
    <w:rsid w:val="00B13C89"/>
    <w:rsid w:val="00BB1668"/>
    <w:rsid w:val="00C67C55"/>
    <w:rsid w:val="00C85C53"/>
    <w:rsid w:val="00CA71E7"/>
    <w:rsid w:val="00CC586F"/>
    <w:rsid w:val="00D447C9"/>
    <w:rsid w:val="00D56AC3"/>
    <w:rsid w:val="00D74280"/>
    <w:rsid w:val="00D80BAA"/>
    <w:rsid w:val="00DA0E1E"/>
    <w:rsid w:val="00DA25FA"/>
    <w:rsid w:val="00DD243D"/>
    <w:rsid w:val="00DE00C2"/>
    <w:rsid w:val="00E66528"/>
    <w:rsid w:val="00EB2087"/>
    <w:rsid w:val="00EC2948"/>
    <w:rsid w:val="00F116BF"/>
    <w:rsid w:val="00F22FD2"/>
    <w:rsid w:val="00F85F23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Hilde Cecilie Larsen"/>
    <w:docVar w:name="ek_bedriftsnavn" w:val="Sykehuset Østfold"/>
    <w:docVar w:name="ek_dbfields" w:val="EK_Avdeling¤2#4¤2# ¤3#EK_Avsnitt¤2#4¤2# ¤3#EK_Bedriftsnavn¤2#1¤2#Sykehuset Østfold¤3#EK_GjelderFra¤2#0¤2#28.02.2023¤3#EK_KlGjelderFra¤2#0¤2#¤3#EK_Opprettet¤2#0¤2#19.11.2018¤3#EK_Utgitt¤2#0¤2#11.12.2018¤3#EK_IBrukDato¤2#0¤2#03.01.2024¤3#EK_DokumentID¤2#0¤2#D42645¤3#EK_DokTittel¤2#0¤2#Legemidler - infusjoner/injeksjoner¤3#EK_DokType¤2#0¤2#Prosedyre¤3#EK_DocLvlShort¤2#0¤2#Nivå 1¤3#EK_DocLevel¤2#0¤2#Fellesdokumenter¤3#EK_EksRef¤2#2¤2# 0_x0009_¤3#EK_Erstatter¤2#0¤2#13.00¤3#EK_ErstatterD¤2#0¤2#28.02.2023¤3#EK_Signatur¤2#0¤2#Fagdirektør Helge Stene-Johansen¤3#EK_Verifisert¤2#0¤2# ¤3#EK_Hørt¤2#0¤2# ¤3#EK_AuditReview¤2#2¤2# ¤3#EK_AuditApprove¤2#2¤2# ¤3#EK_Gradering¤2#0¤2#Åpen¤3#EK_Gradnr¤2#4¤2#0¤3#EK_Kapittel¤2#4¤2# ¤3#EK_Referanse¤2#2¤2# 9_x0009_F/6.6.2-25_x0009_Kildesortering - sortering og avfallsbehandling_x0009_03789_x0009_dok03789.docx_x0009_¤1#F/8.2.3-12_x0009_Legemidler - egenkontroll og dobbeltkontroll_x0009_03670_x0009_dok03670.docx_x0009_¤1#F/8.2.3-15_x0009_Legemidler - holdbarhet etter anbrudd (brukstid), sterile legemidler (OUS eHåndbok)_x0009_49786_x0009_https://ehandboken.ous-hf.no/document/7996_x0009_¤1#F/8.2.3-18_x0009_Legemidler - istandgjøring, tilberedning og merking_x0009_03673_x0009_dok03673.docx_x0009_¤1#F/8.2.3-22_x0009_Legemidler - utdeling_x0009_41176_x0009_dok41176.docx_x0009_¤1#F/8.3.2-02_x0009_Medisinrom/ medisintraller - renhold og orden_x0009_24287_x0009_dok24287.docx_x0009_¤1#F/8.3.4-03_x0009_Legemidler - oppbevaring_x0009_03657_x0009_dok03657.docx_x0009_¤1#F/18.1.2-04_x0009_Håndhygiene_x0009_03005_x0009_dok03005.docx_x0009_¤1#F/18.1.3-01_x0009_Desinfeksjon - før punksjoner og injeksjoner_x0009_03009_x0009_dok03009.docx_x0009_¤1#¤3#EK_RefNr¤2#0¤2#F/8.2.3-17¤3#EK_Revisjon¤2#0¤2#13.01¤3#EK_Ansvarlig¤2#0¤2#Hilde Cecilie Larsen¤3#EK_SkrevetAv¤2#0¤2#Prosesseier Saxe Dingstad¤3#EK_UText1¤2#0¤2#Sykehusapoteket¤3#EK_UText2¤2#0¤2# ¤3#EK_UText3¤2#0¤2# ¤3#EK_UText4¤2#0¤2# ¤3#EK_Status¤2#0¤2#I bruk¤3#EK_Stikkord¤2#0¤2#istandgjøring, tilberedning, klargjøring, administrering, utdeling, aseptisk, intravenøst, subcutant, intramuskulære, intramuskulært,¤3#EK_SuperStikkord¤2#0¤2#¤3#EK_Rapport¤2#3¤2#¤3#EK_EKPrintMerke¤2#0¤2#Uoffisiell utskrift er kun gyldig på utskriftsdato¤3#EK_Watermark¤2#0¤2#¤3#EK_Utgave¤2#0¤2#13.01¤3#EK_Merknad¤2#7¤2#Endret tittel¤3#EK_VerLogg¤2#2¤2#Ver. 13.01 - 03.01.2024|Endret tittel¤1#Ver. 13.00 - 28.02.2023|Endret tittel og overskrifter.¤1#Ver. 12.00 - 14.03.2019|Revidert. Dokumentet skal nå være  i tråd med Fagdagspakken.¤1#Ver. 11.00 - 11.12.2018|Hentet opp et arkivert dokument som det er behov for.&#13;_x000a_Gått igjennom av smittevernavdelingen og klinisk IKT ved kurveprosjektet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7¤3#EK_GjelderTil¤2#0¤2#28.02.2025¤3#EK_Vedlegg¤2#2¤2# 0_x0009_¤3#EK_AvdelingOver¤2#4¤2# ¤3#EK_HRefNr¤2#0¤2# ¤3#EK_HbNavn¤2#0¤2# ¤3#EK_DokRefnr¤2#4¤2#0001090203¤3#EK_Dokendrdato¤2#4¤2#19.12.2023 14:52:01¤3#EK_HbType¤2#4¤2# ¤3#EK_Offisiell¤2#4¤2# ¤3#EK_VedleggRef¤2#4¤2#F/8.2.3-17¤3#EK_Strukt00¤2#5¤2#¤5#F¤5#Felles SØ¤5#1¤5#0¤4#/¤5#8¤5#legemiddelhåndtering¤5#0¤5#0¤4#.¤5#2¤5#legemiddel til pasient¤5#0¤5#0¤4#.¤5#3¤5#istandgjøring av legemiddel¤5#0¤5#0¤4#\¤3#EK_Strukt01¤2#5¤2#¤3#EK_Strukt02¤2#5¤2# 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F¤5#Felles SØ¤5#1¤5#0¤4#/¤5#8¤5#legemiddelhåndtering¤5#0¤5#0¤4#.¤5#2¤5#legemiddel til pasient¤5#0¤5#0¤4#.¤5#3¤5#istandgjøring av legemiddel¤5#0¤5#0¤4#\¤3#"/>
    <w:docVar w:name="ek_dl" w:val="17"/>
    <w:docVar w:name="ek_doclevel" w:val="Fellesdokumenter"/>
    <w:docVar w:name="ek_doclvlshort" w:val="Nivå 1"/>
    <w:docVar w:name="ek_doktittel" w:val="Legemidler - infusjoner/injeksjoner"/>
    <w:docVar w:name="ek_doktype" w:val="Prosedyre"/>
    <w:docVar w:name="ek_dokumentid" w:val="D42645"/>
    <w:docVar w:name="ek_editprotect" w:val="-1"/>
    <w:docVar w:name="ek_ekprintmerke" w:val="Uoffisiell utskrift er kun gyldig på utskriftsdato"/>
    <w:docVar w:name="ek_eksref" w:val="[EK_EksRef]"/>
    <w:docVar w:name="ek_erstatter" w:val="13.00"/>
    <w:docVar w:name="ek_erstatterd" w:val="28.02.2023"/>
    <w:docVar w:name="ek_format" w:val="-10"/>
    <w:docVar w:name="ek_gjelderfra" w:val=" "/>
    <w:docVar w:name="ek_gjeldertil" w:val="28.02.2025"/>
    <w:docVar w:name="ek_gradering" w:val="Åpen"/>
    <w:docVar w:name="ek_hbnavn" w:val=" "/>
    <w:docVar w:name="ek_hrefnr" w:val=" "/>
    <w:docVar w:name="ek_hørt" w:val=" "/>
    <w:docVar w:name="ek_ibrukdato" w:val="03.01.2024"/>
    <w:docVar w:name="ek_klgjelderfra" w:val="[]"/>
    <w:docVar w:name="ek_merknad" w:val="Lagt til referanse om forlikelighet&#13;&#10;Lagt til info om at cytostatika beskrives i egne prosedyrer"/>
    <w:docVar w:name="ek_opprettet" w:val="19.11.2018"/>
    <w:docVar w:name="ek_protection" w:val="-1"/>
    <w:docVar w:name="ek_rapport" w:val="[]"/>
    <w:docVar w:name="ek_referanse" w:val="[EK_Referanse]"/>
    <w:docVar w:name="ek_refnr" w:val="F/8.2.3-17"/>
    <w:docVar w:name="ek_revisjon" w:val="13.01"/>
    <w:docVar w:name="ek_s00mt1" w:val="[ ]"/>
    <w:docVar w:name="ek_s00mt1-100" w:val="[ ]"/>
    <w:docVar w:name="ek_s00mt2-101" w:val="[ ]"/>
    <w:docVar w:name="ek_s00mt40100" w:val="[ ]"/>
    <w:docVar w:name="ek_signatur" w:val="Fagdirektør Helge Stene-Johansen"/>
    <w:docVar w:name="ek_skrevetav" w:val="Prosesseier Saxe Dingstad"/>
    <w:docVar w:name="ek_status" w:val="I bruk"/>
    <w:docVar w:name="ek_stikkord" w:val="istandgjøring, tilberedning, klargjøring, administrering, utdeling, aseptisk, intravenøst, subcutant, intramuskulære, intramuskulært,"/>
    <w:docVar w:name="EK_TYPE" w:val="DOK"/>
    <w:docVar w:name="ek_utext1" w:val="Sykehusapoteket"/>
    <w:docVar w:name="ek_utext2" w:val=" "/>
    <w:docVar w:name="ek_utext3" w:val=" "/>
    <w:docVar w:name="ek_utext4" w:val=" "/>
    <w:docVar w:name="ek_utgave" w:val="13.01"/>
    <w:docVar w:name="ek_utgitt" w:val="11.12.2018"/>
    <w:docVar w:name="ek_vedlegg" w:val="[EK_Vedlegg]"/>
    <w:docVar w:name="ek_verifisert" w:val=" "/>
    <w:docVar w:name="ek_watermark" w:val=" "/>
    <w:docVar w:name="Erstatter" w:val="lab_erstatter"/>
    <w:docVar w:name="GjelderFra" w:val="[GjelderFra]"/>
    <w:docVar w:name="idek_referanse" w:val=";03789;03670;49786;03673;41176;24287;03657;03005;03009;"/>
    <w:docVar w:name="idxd" w:val=";03789;03670;49786;03673;41176;24287;03657;03005;03009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referanse" w:val=";03789;03670;49786;03673;41176;24287;03657;03005;03009;"/>
    <w:docVar w:name="Tittel" w:val="Dette er en Test tittel."/>
    <w:docVar w:name="Utgave" w:val="[Ver]"/>
    <w:docVar w:name="xd03005" w:val="F/18.1.2-03"/>
    <w:docVar w:name="xd03009" w:val="F/18.1.3-03"/>
    <w:docVar w:name="xd03657" w:val="F/8.3.4-03"/>
    <w:docVar w:name="xd03670" w:val="F/8.2.3-08"/>
    <w:docVar w:name="xd03673" w:val="F/8.2.3-19"/>
    <w:docVar w:name="xd03789" w:val="F/6.6.2-25"/>
    <w:docVar w:name="xd24287" w:val="F/8.3.2-02"/>
    <w:docVar w:name="xd41176" w:val="F/8.2.3-23"/>
    <w:docVar w:name="xdf03005" w:val="dok03005.docx"/>
    <w:docVar w:name="xdf03009" w:val="dok03009.docx"/>
    <w:docVar w:name="xdf03657" w:val="dok03657.docx"/>
    <w:docVar w:name="xdf03670" w:val="dok03670.docx"/>
    <w:docVar w:name="xdf03673" w:val="dok03673.docx"/>
    <w:docVar w:name="xdf03789" w:val="dok03789.docx"/>
    <w:docVar w:name="xdf24287" w:val="dok24287.docx"/>
    <w:docVar w:name="xdf41176" w:val="dok41176.docx"/>
    <w:docVar w:name="xdf49786" w:val="https://ehandboken.ous-hf.no/document/7996"/>
    <w:docVar w:name="xdl03005" w:val="F/18.1.2-04 Håndhygiene"/>
    <w:docVar w:name="xdl03009" w:val="F/18.1.3-02 Desinfeksjon - før punksjoner og injeksjoner"/>
    <w:docVar w:name="xdl03657" w:val="F/8.3.4-03 Legemidler - oppbevaring&#13;_x000a_"/>
    <w:docVar w:name="xdl03670" w:val="F/8.2.3-12 Legemidler - egenkontroll og dobbeltkontroll"/>
    <w:docVar w:name="xdl03673" w:val="F/8.2.3-19 Legemidler - istandgjøring, tilberedning og merking"/>
    <w:docVar w:name="xdl03789" w:val="F/6.6.2-25 Kildesortering - sortering og avfallsbehandling"/>
    <w:docVar w:name="xdl24287" w:val="F/8.3.2-02 Medisinrom/ medisintraller - renhold og orden"/>
    <w:docVar w:name="xdl41176" w:val="F/8.2.3-23 Legemidler - utdeling"/>
    <w:docVar w:name="xdl49786" w:val="F/8.2.3-16 Legemidler - holdbarhet etter anbrudd (brukstid), sterile legemidler (OUS eHåndbok)"/>
    <w:docVar w:name="xdt03005" w:val="Håndhygiene"/>
    <w:docVar w:name="xdt03009" w:val="Desinfeksjon - før punksjoner og injeksjoner"/>
    <w:docVar w:name="xdt03657" w:val="Legemidler - oppbevaring&#13;_x000a_"/>
    <w:docVar w:name="xdt03670" w:val="Legemidler - egenkontroll og dobbeltkontroll"/>
    <w:docVar w:name="xdt03673" w:val="Legemidler - istandgjøring, tilberedning og merking"/>
    <w:docVar w:name="xdt03789" w:val="Kildesortering - kildesortering og avfallsbehandling"/>
    <w:docVar w:name="xdt24287" w:val="Medisinrom/ medisintraller - renhold og orden"/>
    <w:docVar w:name="xdt41176" w:val="Legemidler - utdeling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F6B8D43"/>
  <w15:docId w15:val="{1ADCACB2-BD3C-4652-AA2B-2452FFC8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7508E5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uiPriority w:val="99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paragraph" w:styleId="BodyText2">
    <w:name w:val="Body Text 2"/>
    <w:basedOn w:val="Normal"/>
    <w:link w:val="Brdtekst2Tegn"/>
    <w:rsid w:val="001B62F6"/>
    <w:pPr>
      <w:spacing w:after="120" w:line="480" w:lineRule="auto"/>
    </w:pPr>
  </w:style>
  <w:style w:type="character" w:customStyle="1" w:styleId="Brdtekst2Tegn">
    <w:name w:val="Brødtekst 2 Tegn"/>
    <w:basedOn w:val="DefaultParagraphFont"/>
    <w:link w:val="BodyText2"/>
    <w:rsid w:val="001B62F6"/>
    <w:rPr>
      <w:rFonts w:ascii="Calibri" w:hAnsi="Calibri"/>
      <w:sz w:val="22"/>
    </w:rPr>
  </w:style>
  <w:style w:type="character" w:styleId="CommentReference">
    <w:name w:val="annotation reference"/>
    <w:basedOn w:val="DefaultParagraphFont"/>
    <w:rsid w:val="00BE1ECB"/>
    <w:rPr>
      <w:sz w:val="16"/>
      <w:szCs w:val="16"/>
    </w:rPr>
  </w:style>
  <w:style w:type="paragraph" w:styleId="CommentText">
    <w:name w:val="annotation text"/>
    <w:basedOn w:val="Normal"/>
    <w:link w:val="MerknadstekstTegn"/>
    <w:rsid w:val="00BE1ECB"/>
    <w:rPr>
      <w:sz w:val="20"/>
    </w:rPr>
  </w:style>
  <w:style w:type="character" w:customStyle="1" w:styleId="MerknadstekstTegn">
    <w:name w:val="Merknadstekst Tegn"/>
    <w:basedOn w:val="DefaultParagraphFont"/>
    <w:link w:val="CommentText"/>
    <w:rsid w:val="00BE1ECB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KommentaremneTegn"/>
    <w:rsid w:val="00BE1ECB"/>
    <w:rPr>
      <w:b/>
      <w:bCs/>
    </w:rPr>
  </w:style>
  <w:style w:type="character" w:customStyle="1" w:styleId="KommentaremneTegn">
    <w:name w:val="Kommentaremne Tegn"/>
    <w:basedOn w:val="MerknadstekstTegn"/>
    <w:link w:val="CommentSubject"/>
    <w:rsid w:val="00BE1ECB"/>
    <w:rPr>
      <w:rFonts w:ascii="Calibri" w:hAnsi="Calibri"/>
      <w:b/>
      <w:bCs/>
    </w:rPr>
  </w:style>
  <w:style w:type="paragraph" w:styleId="NormalWeb">
    <w:name w:val="Normal (Web)"/>
    <w:basedOn w:val="Normal"/>
    <w:uiPriority w:val="99"/>
    <w:semiHidden/>
    <w:unhideWhenUsed/>
    <w:rsid w:val="00995652"/>
    <w:pPr>
      <w:spacing w:before="100" w:beforeAutospacing="1" w:after="100" w:afterAutospacing="1"/>
    </w:pPr>
    <w:rPr>
      <w:rFonts w:ascii="Times New Roman" w:hAnsi="Times New Roman"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kvalitet.so-hf.no/docs/pub/dok03673.htm" TargetMode="External" /><Relationship Id="rId11" Type="http://schemas.openxmlformats.org/officeDocument/2006/relationships/hyperlink" Target="https://kvalitet.so-hf.no/docs/pub/dok41176.htm" TargetMode="External" /><Relationship Id="rId12" Type="http://schemas.openxmlformats.org/officeDocument/2006/relationships/hyperlink" Target="https://kvalitet.so-hf.no/docs/pub/dok24287.htm" TargetMode="External" /><Relationship Id="rId13" Type="http://schemas.openxmlformats.org/officeDocument/2006/relationships/hyperlink" Target="https://kvalitet.so-hf.no/docs/pub/dok03657.htm" TargetMode="External" /><Relationship Id="rId14" Type="http://schemas.openxmlformats.org/officeDocument/2006/relationships/hyperlink" Target="https://kvalitet.so-hf.no/docs/pub/dok03009.htm" TargetMode="External" /><Relationship Id="rId15" Type="http://schemas.openxmlformats.org/officeDocument/2006/relationships/header" Target="header1.xml" /><Relationship Id="rId16" Type="http://schemas.openxmlformats.org/officeDocument/2006/relationships/header" Target="header2.xml" /><Relationship Id="rId17" Type="http://schemas.openxmlformats.org/officeDocument/2006/relationships/footer" Target="footer1.xml" /><Relationship Id="rId18" Type="http://schemas.openxmlformats.org/officeDocument/2006/relationships/header" Target="header3.xml" /><Relationship Id="rId19" Type="http://schemas.openxmlformats.org/officeDocument/2006/relationships/footer" Target="footer2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so-hf.no/docs/pub/dok03005.htm" TargetMode="External" /><Relationship Id="rId6" Type="http://schemas.openxmlformats.org/officeDocument/2006/relationships/hyperlink" Target="https://ehandboken.ous-hf.no/document/7996" TargetMode="External" /><Relationship Id="rId7" Type="http://schemas.openxmlformats.org/officeDocument/2006/relationships/hyperlink" Target="https://kvalitet.so-hf.no/docs/pub/dok03670.htm" TargetMode="External" /><Relationship Id="rId8" Type="http://schemas.openxmlformats.org/officeDocument/2006/relationships/hyperlink" Target="https://kvalitet.so-hf.no/docs/pub/dok03789.htm" TargetMode="External" /><Relationship Id="rId9" Type="http://schemas.openxmlformats.org/officeDocument/2006/relationships/hyperlink" Target="https://ehandboken.ous-hf.no/document/26943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HILARS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41EEC-FE81-4497-B733-32DE2E6A0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9</TotalTime>
  <Pages>2</Pages>
  <Words>1002</Words>
  <Characters>5312</Characters>
  <Application>Microsoft Office Word</Application>
  <DocSecurity>0</DocSecurity>
  <Lines>44</Lines>
  <Paragraphs>12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Legemidler - istandgjøring av infusjoner/injeksjoner</vt:lpstr>
      <vt:lpstr>Prosedyre</vt:lpstr>
    </vt:vector>
  </TitlesOfParts>
  <Company>Datakvalitet AS</Company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Legemidler - infusjoner/injeksjoner</dc:title>
  <dc:subject>0001090203|F/8.2.3-17|</dc:subject>
  <dc:creator>Handbok</dc:creator>
  <cp:lastModifiedBy>Saxe Dingstad</cp:lastModifiedBy>
  <cp:revision>4</cp:revision>
  <cp:lastPrinted>2014-07-01T13:24:00Z</cp:lastPrinted>
  <dcterms:created xsi:type="dcterms:W3CDTF">2024-01-03T13:43:00Z</dcterms:created>
  <dcterms:modified xsi:type="dcterms:W3CDTF">2025-03-19T09:19:00Z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Legemidler - infusjoner/injeksjoner</vt:lpwstr>
  </property>
  <property fmtid="{D5CDD505-2E9C-101B-9397-08002B2CF9AE}" pid="4" name="EK_DokType">
    <vt:lpwstr>Prosedyre</vt:lpwstr>
  </property>
  <property fmtid="{D5CDD505-2E9C-101B-9397-08002B2CF9AE}" pid="5" name="EK_DokumentID">
    <vt:lpwstr>D42645</vt:lpwstr>
  </property>
  <property fmtid="{D5CDD505-2E9C-101B-9397-08002B2CF9AE}" pid="6" name="EK_GjelderFra">
    <vt:lpwstr>20.03.2025</vt:lpwstr>
  </property>
  <property fmtid="{D5CDD505-2E9C-101B-9397-08002B2CF9AE}" pid="7" name="EK_Merknad">
    <vt:lpwstr>Endret tittel</vt:lpwstr>
  </property>
  <property fmtid="{D5CDD505-2E9C-101B-9397-08002B2CF9AE}" pid="8" name="EK_S00MT1-100">
    <vt:lpwstr>Felles SØ</vt:lpwstr>
  </property>
  <property fmtid="{D5CDD505-2E9C-101B-9397-08002B2CF9AE}" pid="9" name="EK_Signatur">
    <vt:lpwstr>Fagdirektør Andreas Stensvold</vt:lpwstr>
  </property>
  <property fmtid="{D5CDD505-2E9C-101B-9397-08002B2CF9AE}" pid="10" name="EK_SkrevetAv">
    <vt:lpwstr>Prosesseier Saxe Dingstad</vt:lpwstr>
  </property>
  <property fmtid="{D5CDD505-2E9C-101B-9397-08002B2CF9AE}" pid="11" name="EK_UText1">
    <vt:lpwstr>Sykehusapoteket</vt:lpwstr>
  </property>
  <property fmtid="{D5CDD505-2E9C-101B-9397-08002B2CF9AE}" pid="12" name="EK_Utgave">
    <vt:lpwstr>14.00</vt:lpwstr>
  </property>
  <property fmtid="{D5CDD505-2E9C-101B-9397-08002B2CF9AE}" pid="13" name="EK_Watermark">
    <vt:lpwstr> </vt:lpwstr>
  </property>
  <property fmtid="{D5CDD505-2E9C-101B-9397-08002B2CF9AE}" pid="14" name="XD03005">
    <vt:lpwstr>F/18.1.2-04</vt:lpwstr>
  </property>
  <property fmtid="{D5CDD505-2E9C-101B-9397-08002B2CF9AE}" pid="15" name="XD03009">
    <vt:lpwstr>F/18.1.3-01</vt:lpwstr>
  </property>
  <property fmtid="{D5CDD505-2E9C-101B-9397-08002B2CF9AE}" pid="16" name="XD03657">
    <vt:lpwstr>F/8.3.4-03</vt:lpwstr>
  </property>
  <property fmtid="{D5CDD505-2E9C-101B-9397-08002B2CF9AE}" pid="17" name="XD03670">
    <vt:lpwstr>F/8.2.3-11</vt:lpwstr>
  </property>
  <property fmtid="{D5CDD505-2E9C-101B-9397-08002B2CF9AE}" pid="18" name="XD03673">
    <vt:lpwstr>F/8.2.3-17</vt:lpwstr>
  </property>
  <property fmtid="{D5CDD505-2E9C-101B-9397-08002B2CF9AE}" pid="19" name="XD03789">
    <vt:lpwstr>F/6.6.2-25</vt:lpwstr>
  </property>
  <property fmtid="{D5CDD505-2E9C-101B-9397-08002B2CF9AE}" pid="20" name="XD24287">
    <vt:lpwstr>F/8.3.2-02</vt:lpwstr>
  </property>
  <property fmtid="{D5CDD505-2E9C-101B-9397-08002B2CF9AE}" pid="21" name="XD41176">
    <vt:lpwstr>F/8.2.3-25</vt:lpwstr>
  </property>
  <property fmtid="{D5CDD505-2E9C-101B-9397-08002B2CF9AE}" pid="22" name="XD49786">
    <vt:lpwstr>F/8.2.3-14</vt:lpwstr>
  </property>
  <property fmtid="{D5CDD505-2E9C-101B-9397-08002B2CF9AE}" pid="23" name="XD49809">
    <vt:lpwstr>F/8.2.3-12</vt:lpwstr>
  </property>
  <property fmtid="{D5CDD505-2E9C-101B-9397-08002B2CF9AE}" pid="24" name="XDF03005">
    <vt:lpwstr>Håndhygiene</vt:lpwstr>
  </property>
  <property fmtid="{D5CDD505-2E9C-101B-9397-08002B2CF9AE}" pid="25" name="XDF03009">
    <vt:lpwstr>Desinfeksjon - før punksjoner og injeksjoner</vt:lpwstr>
  </property>
  <property fmtid="{D5CDD505-2E9C-101B-9397-08002B2CF9AE}" pid="26" name="XDF03657">
    <vt:lpwstr>Legemidler - oppbevaring</vt:lpwstr>
  </property>
  <property fmtid="{D5CDD505-2E9C-101B-9397-08002B2CF9AE}" pid="27" name="XDF03670">
    <vt:lpwstr>Legemidler - egenkontroll og dobbeltkontroll</vt:lpwstr>
  </property>
  <property fmtid="{D5CDD505-2E9C-101B-9397-08002B2CF9AE}" pid="28" name="XDF03673">
    <vt:lpwstr>Legemidler - istandgjøring, tilberedning og merking</vt:lpwstr>
  </property>
  <property fmtid="{D5CDD505-2E9C-101B-9397-08002B2CF9AE}" pid="29" name="XDF03789">
    <vt:lpwstr>Kildesortering - sortering og avfallsbehandling</vt:lpwstr>
  </property>
  <property fmtid="{D5CDD505-2E9C-101B-9397-08002B2CF9AE}" pid="30" name="XDF24287">
    <vt:lpwstr>Medisinrom/ medisintraller - renhold og orden</vt:lpwstr>
  </property>
  <property fmtid="{D5CDD505-2E9C-101B-9397-08002B2CF9AE}" pid="31" name="XDF41176">
    <vt:lpwstr>Legemidler - utdeling</vt:lpwstr>
  </property>
  <property fmtid="{D5CDD505-2E9C-101B-9397-08002B2CF9AE}" pid="32" name="XDF49786">
    <vt:lpwstr>Legemidler - holdbarhet etter anbrudd (brukstid), sterile legemidler (OUS eHåndbok)</vt:lpwstr>
  </property>
  <property fmtid="{D5CDD505-2E9C-101B-9397-08002B2CF9AE}" pid="33" name="XDF49809">
    <vt:lpwstr>Legemidler - forlikelighet av intravenøse legemidler i sentrale og perifere innganger (OUS ehåndbok)</vt:lpwstr>
  </property>
  <property fmtid="{D5CDD505-2E9C-101B-9397-08002B2CF9AE}" pid="34" name="XDL03005">
    <vt:lpwstr>F/18.1.2-04 Håndhygiene</vt:lpwstr>
  </property>
  <property fmtid="{D5CDD505-2E9C-101B-9397-08002B2CF9AE}" pid="35" name="XDL03009">
    <vt:lpwstr>F/18.1.3-01 Desinfeksjon - før punksjoner og injeksjoner</vt:lpwstr>
  </property>
  <property fmtid="{D5CDD505-2E9C-101B-9397-08002B2CF9AE}" pid="36" name="XDL03657">
    <vt:lpwstr>F/8.3.4-03 Legemidler - oppbevaring</vt:lpwstr>
  </property>
  <property fmtid="{D5CDD505-2E9C-101B-9397-08002B2CF9AE}" pid="37" name="XDL03670">
    <vt:lpwstr>F/8.2.3-11 Legemidler - egenkontroll og dobbeltkontroll</vt:lpwstr>
  </property>
  <property fmtid="{D5CDD505-2E9C-101B-9397-08002B2CF9AE}" pid="38" name="XDL03673">
    <vt:lpwstr>F/8.2.3-17 Legemidler - istandgjøring, tilberedning og merking</vt:lpwstr>
  </property>
  <property fmtid="{D5CDD505-2E9C-101B-9397-08002B2CF9AE}" pid="39" name="XDL03789">
    <vt:lpwstr>F/6.6.2-25 Kildesortering - sortering og avfallsbehandling</vt:lpwstr>
  </property>
  <property fmtid="{D5CDD505-2E9C-101B-9397-08002B2CF9AE}" pid="40" name="XDL24287">
    <vt:lpwstr>F/8.3.2-02 Medisinrom/ medisintraller - renhold og orden</vt:lpwstr>
  </property>
  <property fmtid="{D5CDD505-2E9C-101B-9397-08002B2CF9AE}" pid="41" name="XDL41176">
    <vt:lpwstr>F/8.2.3-25 Legemidler - utdeling</vt:lpwstr>
  </property>
  <property fmtid="{D5CDD505-2E9C-101B-9397-08002B2CF9AE}" pid="42" name="XDL49786">
    <vt:lpwstr>F/8.2.3-14 Legemidler - holdbarhet etter anbrudd (brukstid), sterile legemidler (OUS eHåndbok)</vt:lpwstr>
  </property>
  <property fmtid="{D5CDD505-2E9C-101B-9397-08002B2CF9AE}" pid="43" name="XDL49809">
    <vt:lpwstr>F/8.2.3-12 Legemidler - forlikelighet av intravenøse legemidler i sentrale og perifere innganger (OUS ehåndbok)</vt:lpwstr>
  </property>
  <property fmtid="{D5CDD505-2E9C-101B-9397-08002B2CF9AE}" pid="44" name="XDT03005">
    <vt:lpwstr>Håndhygiene</vt:lpwstr>
  </property>
  <property fmtid="{D5CDD505-2E9C-101B-9397-08002B2CF9AE}" pid="45" name="XDT03009">
    <vt:lpwstr>Desinfeksjon - før punksjoner og injeksjoner</vt:lpwstr>
  </property>
  <property fmtid="{D5CDD505-2E9C-101B-9397-08002B2CF9AE}" pid="46" name="XDT03657">
    <vt:lpwstr>Legemidler - oppbevaring</vt:lpwstr>
  </property>
  <property fmtid="{D5CDD505-2E9C-101B-9397-08002B2CF9AE}" pid="47" name="XDT03670">
    <vt:lpwstr>Legemidler - egenkontroll og dobbeltkontroll</vt:lpwstr>
  </property>
  <property fmtid="{D5CDD505-2E9C-101B-9397-08002B2CF9AE}" pid="48" name="XDT03673">
    <vt:lpwstr>Legemidler - istandgjøring, tilberedning og merking</vt:lpwstr>
  </property>
  <property fmtid="{D5CDD505-2E9C-101B-9397-08002B2CF9AE}" pid="49" name="XDT03789">
    <vt:lpwstr>Kildesortering - sortering og avfallsbehandling</vt:lpwstr>
  </property>
  <property fmtid="{D5CDD505-2E9C-101B-9397-08002B2CF9AE}" pid="50" name="XDT24287">
    <vt:lpwstr>Medisinrom/ medisintraller - renhold og orden</vt:lpwstr>
  </property>
  <property fmtid="{D5CDD505-2E9C-101B-9397-08002B2CF9AE}" pid="51" name="XDT41176">
    <vt:lpwstr>Legemidler - utdeling</vt:lpwstr>
  </property>
  <property fmtid="{D5CDD505-2E9C-101B-9397-08002B2CF9AE}" pid="52" name="XDT49786">
    <vt:lpwstr>Legemidler - holdbarhet etter anbrudd (brukstid), sterile legemidler (OUS eHåndbok)</vt:lpwstr>
  </property>
  <property fmtid="{D5CDD505-2E9C-101B-9397-08002B2CF9AE}" pid="53" name="XDT49809">
    <vt:lpwstr>Legemidler - forlikelighet av intravenøse legemidler i sentrale og perifere innganger (OUS ehåndbok)</vt:lpwstr>
  </property>
</Properties>
</file>