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C85C53" w:rsidP="007F7DAD" w14:paraId="7941480B" w14:textId="77777777">
      <w:pPr>
        <w:pStyle w:val="Heading2"/>
      </w:pPr>
      <w:bookmarkStart w:id="0" w:name="tempHer"/>
      <w:bookmarkEnd w:id="0"/>
      <w:r>
        <w:t>Endring siden forrige versjon</w:t>
      </w:r>
      <w:r w:rsidR="00F41477">
        <w:t xml:space="preserve"> </w:t>
      </w:r>
    </w:p>
    <w:p w:rsidR="007346B0" w:rsidP="00C85C53" w14:paraId="7941480C" w14:textId="77777777">
      <w:r>
        <w:fldChar w:fldCharType="begin" w:fldLock="1"/>
      </w:r>
      <w:r w:rsidR="00DE5227">
        <w:instrText xml:space="preserve"> DOCVARIABLE EK_Merknad </w:instrText>
      </w:r>
      <w:r>
        <w:fldChar w:fldCharType="separate"/>
      </w:r>
      <w:r w:rsidR="00DE5227">
        <w:t>Ingen faglige endringer etter Guidelinemøtet 2024</w:t>
      </w:r>
      <w:r>
        <w:fldChar w:fldCharType="end"/>
      </w:r>
    </w:p>
    <w:p w:rsidR="00C85C53" w:rsidP="00E664D5" w14:paraId="7941480D" w14:textId="77777777">
      <w:pPr>
        <w:pStyle w:val="Heading2"/>
        <w:tabs>
          <w:tab w:val="left" w:pos="2540"/>
          <w:tab w:val="left" w:pos="3770"/>
        </w:tabs>
      </w:pPr>
      <w:r>
        <w:t>Hensikt</w:t>
      </w:r>
      <w:r w:rsidR="00F41477">
        <w:t xml:space="preserve"> </w:t>
      </w:r>
    </w:p>
    <w:p w:rsidR="00C85C53" w:rsidP="00C85C53" w14:paraId="7941480E" w14:textId="77777777">
      <w:r>
        <w:t xml:space="preserve">Sikre </w:t>
      </w:r>
      <w:r w:rsidRPr="00F04B24">
        <w:t>optimal</w:t>
      </w:r>
      <w:r>
        <w:t xml:space="preserve"> fosterovervåkning under fødsel</w:t>
      </w:r>
      <w:r w:rsidRPr="00BD69D4">
        <w:t xml:space="preserve"> (</w:t>
      </w:r>
      <w:r w:rsidRPr="00BD69D4">
        <w:t>intrapartum</w:t>
      </w:r>
      <w:r w:rsidRPr="00BD69D4">
        <w:t xml:space="preserve">), </w:t>
      </w:r>
      <w:r w:rsidRPr="00650F39">
        <w:t>for derigjennom å oppdage de fostre som kan få alvorlige skader eller dø på grunn av oksygenmangel og gjøre tiltak for å unngå dette.</w:t>
      </w:r>
    </w:p>
    <w:p w:rsidR="00E82E67" w:rsidRPr="00E82E67" w:rsidP="00AF266F" w14:paraId="7941480F" w14:textId="77777777">
      <w:pPr>
        <w:pStyle w:val="Heading2"/>
      </w:pPr>
      <w:r w:rsidRPr="007223F3">
        <w:t>Målgruppe</w:t>
      </w:r>
    </w:p>
    <w:p w:rsidR="00143A17" w:rsidP="00143A17" w14:paraId="79414810" w14:textId="77777777">
      <w:r>
        <w:t>L</w:t>
      </w:r>
      <w:r w:rsidRPr="00F04B24">
        <w:t>eger og jordmødre</w:t>
      </w:r>
      <w:r>
        <w:t xml:space="preserve"> ved Kvinneklinikken</w:t>
      </w:r>
    </w:p>
    <w:p w:rsidR="00AF266F" w:rsidP="00AF266F" w14:paraId="79414811" w14:textId="77777777"/>
    <w:p w:rsidR="007C4882" w:rsidP="00143A17" w14:paraId="79414812" w14:textId="77777777">
      <w:pPr>
        <w:pStyle w:val="Heading2"/>
        <w:spacing w:before="0"/>
      </w:pPr>
      <w:r>
        <w:t>Fremgangsmåte</w:t>
      </w:r>
      <w:r w:rsidR="006A24B1">
        <w:t xml:space="preserve"> </w:t>
      </w:r>
    </w:p>
    <w:p w:rsidR="00143A17" w:rsidRPr="003337DB" w:rsidP="00255654" w14:paraId="79414813" w14:textId="77777777">
      <w:pPr>
        <w:pStyle w:val="Heading3"/>
      </w:pPr>
      <w:r w:rsidRPr="003337DB">
        <w:t>Generelt</w:t>
      </w:r>
    </w:p>
    <w:p w:rsidR="00143A17" w:rsidRPr="00F811CD" w:rsidP="00143A17" w14:paraId="79414814" w14:textId="77777777">
      <w:pPr>
        <w:numPr>
          <w:ilvl w:val="0"/>
          <w:numId w:val="27"/>
        </w:numPr>
      </w:pPr>
      <w:r w:rsidRPr="00F811CD">
        <w:t>P</w:t>
      </w:r>
      <w:r w:rsidRPr="00F811CD">
        <w:t>rosedyren gjelder for alle fra og med svangersk</w:t>
      </w:r>
      <w:r w:rsidRPr="00F811CD">
        <w:t xml:space="preserve">apsuke 28. </w:t>
      </w:r>
      <w:r w:rsidRPr="00F811CD">
        <w:br/>
        <w:t>Ved svangerskapsvarighet under 28 uker gjøres individuelle vurderinger angående CTG-registrering.</w:t>
      </w:r>
    </w:p>
    <w:p w:rsidR="00143A17" w:rsidP="00143A17" w14:paraId="79414815" w14:textId="77777777">
      <w:pPr>
        <w:numPr>
          <w:ilvl w:val="0"/>
          <w:numId w:val="27"/>
        </w:numPr>
      </w:pPr>
      <w:r w:rsidRPr="00F811CD">
        <w:t>Alle CTG-registeringer skal tolkes og signeres</w:t>
      </w:r>
      <w:r>
        <w:t xml:space="preserve"> i </w:t>
      </w:r>
      <w:r>
        <w:t>Milou</w:t>
      </w:r>
      <w:r w:rsidRPr="00F811CD">
        <w:t>.</w:t>
      </w:r>
    </w:p>
    <w:p w:rsidR="00143A17" w:rsidRPr="00F811CD" w:rsidP="00143A17" w14:paraId="79414816" w14:textId="77777777">
      <w:pPr>
        <w:numPr>
          <w:ilvl w:val="0"/>
          <w:numId w:val="27"/>
        </w:numPr>
      </w:pPr>
      <w:r>
        <w:t xml:space="preserve">Kontinuerlige CTG/STAN- registreringer </w:t>
      </w:r>
      <w:r w:rsidRPr="00650F39">
        <w:t>tolkes og signeres med jevne mellomrom (</w:t>
      </w:r>
      <w:r w:rsidRPr="00650F39">
        <w:t>ca</w:t>
      </w:r>
      <w:r w:rsidRPr="00650F39">
        <w:t xml:space="preserve"> hver tim</w:t>
      </w:r>
      <w:r w:rsidRPr="00650F39">
        <w:t>e) av</w:t>
      </w:r>
      <w:r>
        <w:t xml:space="preserve"> jordmor/lege i </w:t>
      </w:r>
      <w:r>
        <w:t>Milou</w:t>
      </w:r>
      <w:r>
        <w:t>.</w:t>
      </w:r>
    </w:p>
    <w:p w:rsidR="00143A17" w:rsidP="00143A17" w14:paraId="79414817" w14:textId="77777777">
      <w:pPr>
        <w:numPr>
          <w:ilvl w:val="0"/>
          <w:numId w:val="27"/>
        </w:numPr>
      </w:pPr>
      <w:r w:rsidRPr="00F811CD">
        <w:t>Med tolkning menes vurdering av basalfrekvens, variabilitet, akselerasjoner og deselerasjoner. Tolkning skjer etter STAN retningslinjer (se Tabell 2: CTG klassifikasjon)</w:t>
      </w:r>
      <w:r>
        <w:t>.</w:t>
      </w:r>
    </w:p>
    <w:p w:rsidR="00143A17" w:rsidP="00143A17" w14:paraId="79414819" w14:textId="5C47A9F8">
      <w:pPr>
        <w:numPr>
          <w:ilvl w:val="0"/>
          <w:numId w:val="27"/>
        </w:numPr>
      </w:pPr>
      <w:r w:rsidRPr="00537972">
        <w:t>Alle jordmødre og leger som registrerer patologisk/unorma</w:t>
      </w:r>
      <w:r w:rsidRPr="00537972">
        <w:t>l CTG på slaveskjerm skal melde fra til vaktansvarlig jordmor som videreformidler beskjed til ansvarlige på fødestuen/observasjonsrom. Dette for å sikre at adekvate tiltak blir iverksatt</w:t>
      </w:r>
      <w:r>
        <w:t>.</w:t>
      </w:r>
    </w:p>
    <w:p w:rsidR="004D5F21" w:rsidP="004D5F21" w14:paraId="44506FE7" w14:textId="77777777">
      <w:pPr>
        <w:ind w:left="720"/>
      </w:pPr>
    </w:p>
    <w:p w:rsidR="00143A17" w:rsidRPr="003337DB" w:rsidP="00255654" w14:paraId="7941481A" w14:textId="77777777">
      <w:pPr>
        <w:pStyle w:val="Heading3"/>
        <w:rPr>
          <w:b/>
        </w:rPr>
      </w:pPr>
      <w:r w:rsidRPr="003337DB">
        <w:t>Arbeidsprosess</w:t>
      </w:r>
    </w:p>
    <w:p w:rsidR="00143A17" w:rsidRPr="00F811CD" w:rsidP="00143A17" w14:paraId="7941481B" w14:textId="77777777">
      <w:pPr>
        <w:numPr>
          <w:ilvl w:val="0"/>
          <w:numId w:val="28"/>
        </w:numPr>
      </w:pPr>
      <w:r w:rsidRPr="00F811CD">
        <w:t>I</w:t>
      </w:r>
      <w:r w:rsidRPr="00F811CD">
        <w:t>nnkomst-CTG kjøres inntil reaktivt mønster og i min</w:t>
      </w:r>
      <w:r w:rsidRPr="00F811CD">
        <w:t>imum 20 min, tas av alle.</w:t>
      </w:r>
    </w:p>
    <w:p w:rsidR="00143A17" w:rsidRPr="00F811CD" w:rsidP="00143A17" w14:paraId="7941481C" w14:textId="77777777">
      <w:pPr>
        <w:numPr>
          <w:ilvl w:val="0"/>
          <w:numId w:val="28"/>
        </w:numPr>
      </w:pPr>
      <w:r w:rsidRPr="00F811CD">
        <w:t>Ved normalt CTG signerer jordmor</w:t>
      </w:r>
      <w:r>
        <w:t xml:space="preserve"> i </w:t>
      </w:r>
      <w:r>
        <w:t>Milou</w:t>
      </w:r>
      <w:r w:rsidRPr="00F811CD">
        <w:t>.</w:t>
      </w:r>
    </w:p>
    <w:p w:rsidR="00143A17" w:rsidRPr="00F811CD" w:rsidP="00143A17" w14:paraId="7941481D" w14:textId="77777777">
      <w:pPr>
        <w:numPr>
          <w:ilvl w:val="0"/>
          <w:numId w:val="28"/>
        </w:numPr>
      </w:pPr>
      <w:r w:rsidRPr="00F811CD">
        <w:t xml:space="preserve">Ved avvik fra det normale/usikkerhet om tolkning </w:t>
      </w:r>
      <w:r>
        <w:t>av</w:t>
      </w:r>
      <w:r w:rsidRPr="00F811CD">
        <w:t xml:space="preserve"> registreringen </w:t>
      </w:r>
      <w:r>
        <w:t xml:space="preserve">informeres </w:t>
      </w:r>
      <w:r w:rsidRPr="00F811CD">
        <w:t xml:space="preserve">lege </w:t>
      </w:r>
      <w:r>
        <w:t>som</w:t>
      </w:r>
      <w:r w:rsidRPr="00F811CD">
        <w:t xml:space="preserve"> signere</w:t>
      </w:r>
      <w:r>
        <w:t xml:space="preserve">r registreringen i </w:t>
      </w:r>
      <w:r>
        <w:t>Milou</w:t>
      </w:r>
      <w:r w:rsidRPr="00F811CD">
        <w:t>, og vurderer metode for videre fosterovervåkning.</w:t>
      </w:r>
    </w:p>
    <w:p w:rsidR="00143A17" w:rsidP="00143A17" w14:paraId="7941481E" w14:textId="77777777">
      <w:pPr>
        <w:numPr>
          <w:ilvl w:val="0"/>
          <w:numId w:val="28"/>
        </w:numPr>
      </w:pPr>
      <w:r w:rsidRPr="00F811CD">
        <w:t xml:space="preserve">Ved behov for </w:t>
      </w:r>
      <w:r w:rsidRPr="00F811CD">
        <w:t>intern CTG registrering bør STAN benyttes ved svangerskapsvarighet over 36 uker.</w:t>
      </w:r>
    </w:p>
    <w:p w:rsidR="00143A17" w:rsidRPr="00F811CD" w:rsidP="00143A17" w14:paraId="7941481F" w14:textId="77777777"/>
    <w:p w:rsidR="00143A17" w:rsidP="00255654" w14:paraId="79414820" w14:textId="77777777">
      <w:pPr>
        <w:pStyle w:val="Heading3"/>
      </w:pPr>
    </w:p>
    <w:p w:rsidR="00143A17" w:rsidRPr="004D5F21" w:rsidP="00255654" w14:paraId="79414821" w14:textId="77777777">
      <w:pPr>
        <w:pStyle w:val="Heading3"/>
      </w:pPr>
      <w:r w:rsidRPr="004D5F21">
        <w:t xml:space="preserve">Metoder for </w:t>
      </w:r>
      <w:r w:rsidRPr="004D5F21">
        <w:t>intrapartum</w:t>
      </w:r>
      <w:r w:rsidRPr="004D5F21">
        <w:t xml:space="preserve"> fosterovervåking</w:t>
      </w:r>
    </w:p>
    <w:p w:rsidR="004D5F21" w:rsidP="00143A17" w14:paraId="151FF1B3" w14:textId="77777777">
      <w:pPr>
        <w:rPr>
          <w:b/>
        </w:rPr>
      </w:pPr>
    </w:p>
    <w:p w:rsidR="00143A17" w:rsidRPr="00F811CD" w:rsidP="00143A17" w14:paraId="79414823" w14:textId="51D5E0DA">
      <w:r w:rsidRPr="00F811CD">
        <w:rPr>
          <w:b/>
        </w:rPr>
        <w:t>Intrapartum</w:t>
      </w:r>
      <w:r w:rsidRPr="00F811CD">
        <w:rPr>
          <w:b/>
        </w:rPr>
        <w:t xml:space="preserve"> overvåking med CTG</w:t>
      </w:r>
      <w:r w:rsidRPr="00F811CD">
        <w:t xml:space="preserve"> </w:t>
      </w:r>
    </w:p>
    <w:p w:rsidR="00143A17" w:rsidP="00143A17" w14:paraId="79414824" w14:textId="77777777">
      <w:r w:rsidRPr="00F811CD">
        <w:t xml:space="preserve">CTG registrerer både rier og fosterhjerteaktivitet. CTG kan utføres utvendig (ultralyd </w:t>
      </w:r>
      <w:r w:rsidRPr="00F811CD">
        <w:t>doppler</w:t>
      </w:r>
      <w:r w:rsidRPr="00F811CD">
        <w:t xml:space="preserve">) </w:t>
      </w:r>
      <w:r w:rsidRPr="00F811CD">
        <w:t>eller ved hjelp av innvendig skalpelektrode. Når ekstern CTG er påkoplet, bør mors puls telles og dokumenteres. Intern registrering med skalpelektrode gir mindre risiko for forveksling mellom mors og fosters puls. I tillegg gir det en bedre teknisk registr</w:t>
      </w:r>
      <w:r w:rsidRPr="00F811CD">
        <w:t>ering og bør foretrekkes ved vannavgang eller utført amniotomi</w:t>
      </w:r>
      <w:r>
        <w:t xml:space="preserve"> dersom kvinnen er selektert til kontinuerlig CTG</w:t>
      </w:r>
      <w:r w:rsidRPr="00F811CD">
        <w:t>.</w:t>
      </w:r>
      <w:r>
        <w:t xml:space="preserve"> Skalpelektrode brukes vanligvis ikke før svangerskapsuke 32+0.</w:t>
      </w:r>
    </w:p>
    <w:p w:rsidR="00143A17" w:rsidP="00143A17" w14:paraId="79414825" w14:textId="77777777">
      <w:pPr>
        <w:rPr>
          <w:b/>
        </w:rPr>
      </w:pPr>
    </w:p>
    <w:p w:rsidR="00143A17" w:rsidRPr="00F811CD" w:rsidP="00143A17" w14:paraId="79414826" w14:textId="77777777">
      <w:pPr>
        <w:rPr>
          <w:b/>
        </w:rPr>
      </w:pPr>
      <w:r w:rsidRPr="00F811CD">
        <w:rPr>
          <w:b/>
        </w:rPr>
        <w:t>Intrapartum</w:t>
      </w:r>
      <w:r w:rsidRPr="00F811CD">
        <w:rPr>
          <w:b/>
        </w:rPr>
        <w:t xml:space="preserve"> overvåkning med STAN</w:t>
      </w:r>
    </w:p>
    <w:p w:rsidR="00143A17" w:rsidRPr="00F811CD" w:rsidP="00143A17" w14:paraId="79414827" w14:textId="77777777">
      <w:r w:rsidRPr="00F811CD">
        <w:t>CTG + ST-analyse av foster-EKG.</w:t>
      </w:r>
    </w:p>
    <w:p w:rsidR="00143A17" w:rsidP="00143A17" w14:paraId="79414828" w14:textId="77777777">
      <w:r w:rsidRPr="00F811CD">
        <w:t>Innvendig CTG-</w:t>
      </w:r>
      <w:r w:rsidRPr="00F811CD">
        <w:t>registrering med automatisk analyse av foster-EKG (ST-intervallet). ST-intervallet i fosterets EKG gir informasjon om "</w:t>
      </w:r>
      <w:r w:rsidRPr="00F811CD">
        <w:t>oksygeneringen</w:t>
      </w:r>
      <w:r w:rsidRPr="00F811CD">
        <w:t>" i hjertet. Ved å analysere fosterets EKG i tillegg til CTG, øker spesifisiteten av overvåkingen, det vil si at en får bed</w:t>
      </w:r>
      <w:r w:rsidRPr="00F811CD">
        <w:t xml:space="preserve">re tolking av unormale CTG-mønstre. Siden det brukes intern elektrode, må fosterhinner være brutt. Forutsetning for STAN overvåkning er svangerskapsvarighet over 36+0 uker. </w:t>
      </w:r>
    </w:p>
    <w:p w:rsidR="00752409" w:rsidP="00143A17" w14:paraId="7941482A" w14:textId="0F1DE949">
      <w:pPr>
        <w:rPr>
          <w:b/>
        </w:rPr>
      </w:pPr>
    </w:p>
    <w:p w:rsidR="00143A17" w:rsidRPr="00AF15C3" w:rsidP="00143A17" w14:paraId="7941482B" w14:textId="77777777">
      <w:pPr>
        <w:rPr>
          <w:b/>
        </w:rPr>
      </w:pPr>
      <w:r w:rsidRPr="00AF15C3">
        <w:rPr>
          <w:b/>
        </w:rPr>
        <w:t>Intermitterende auskultasjon:</w:t>
      </w:r>
    </w:p>
    <w:p w:rsidR="00143A17" w:rsidRPr="00650F39" w:rsidP="00143A17" w14:paraId="7941482C" w14:textId="77777777">
      <w:r w:rsidRPr="00650F39">
        <w:t>Friske kvinner med ukompliserte svangerskap (lav r</w:t>
      </w:r>
      <w:r w:rsidRPr="00650F39">
        <w:t xml:space="preserve">isiko) kan overvåkes med intermitterende auskultasjon, eventuelt i kombinasjon med intermitterende CTG etter jordmors vurdering. </w:t>
      </w:r>
    </w:p>
    <w:p w:rsidR="00143A17" w:rsidRPr="00650F39" w:rsidP="00143A17" w14:paraId="7941482D" w14:textId="77777777">
      <w:pPr>
        <w:pStyle w:val="ListParagraph"/>
        <w:numPr>
          <w:ilvl w:val="0"/>
          <w:numId w:val="44"/>
        </w:numPr>
      </w:pPr>
      <w:r w:rsidRPr="00650F39">
        <w:rPr>
          <w:rFonts w:asciiTheme="minorHAnsi" w:hAnsiTheme="minorHAnsi" w:cstheme="minorHAnsi"/>
          <w:szCs w:val="22"/>
        </w:rPr>
        <w:t>Latensfase: Dersom kvinnen er inneliggende i latensfasen, auskultasjon etter jordmors vurdering. CTG registrering ved økende r</w:t>
      </w:r>
      <w:r w:rsidRPr="00650F39">
        <w:rPr>
          <w:rFonts w:asciiTheme="minorHAnsi" w:hAnsiTheme="minorHAnsi" w:cstheme="minorHAnsi"/>
          <w:szCs w:val="22"/>
        </w:rPr>
        <w:t>ier og etter jordmors vurdering.</w:t>
      </w:r>
    </w:p>
    <w:p w:rsidR="00143A17" w:rsidRPr="00AA623A" w:rsidP="00143A17" w14:paraId="7941482E" w14:textId="77777777">
      <w:pPr>
        <w:pStyle w:val="ListParagraph"/>
        <w:numPr>
          <w:ilvl w:val="0"/>
          <w:numId w:val="44"/>
        </w:numPr>
      </w:pPr>
      <w:r w:rsidRPr="00AF15C3">
        <w:t>Aktiv fase: Auskultasjon/lytte,</w:t>
      </w:r>
      <w:r>
        <w:t xml:space="preserve"> hvert 15. min </w:t>
      </w:r>
      <w:r w:rsidRPr="00AA623A">
        <w:t xml:space="preserve">under og etter hver ri i </w:t>
      </w:r>
      <w:r>
        <w:t>minst</w:t>
      </w:r>
      <w:r w:rsidRPr="00AA623A">
        <w:t xml:space="preserve"> 60 sekunder hvorav minimum 30 sekunder skal være etter ri.</w:t>
      </w:r>
    </w:p>
    <w:p w:rsidR="00143A17" w:rsidRPr="00966AA7" w:rsidP="00143A17" w14:paraId="7941482F" w14:textId="77777777">
      <w:pPr>
        <w:pStyle w:val="ListParagraph"/>
        <w:numPr>
          <w:ilvl w:val="0"/>
          <w:numId w:val="44"/>
        </w:numPr>
      </w:pPr>
      <w:r w:rsidRPr="00AF15C3">
        <w:t>Utdrivning: Auskultasjon/lytte</w:t>
      </w:r>
      <w:r>
        <w:t xml:space="preserve"> </w:t>
      </w:r>
      <w:r w:rsidRPr="00966AA7">
        <w:t>under og etter hver ri i minst 60</w:t>
      </w:r>
      <w:r>
        <w:t xml:space="preserve"> - 90</w:t>
      </w:r>
      <w:r w:rsidRPr="00966AA7">
        <w:t xml:space="preserve"> sekunder hvorav m</w:t>
      </w:r>
      <w:r w:rsidRPr="00966AA7">
        <w:t>inimum 30</w:t>
      </w:r>
      <w:r>
        <w:t>-60</w:t>
      </w:r>
      <w:r w:rsidRPr="00966AA7">
        <w:t xml:space="preserve"> sekunder skal være etter ri.</w:t>
      </w:r>
    </w:p>
    <w:p w:rsidR="00143A17" w:rsidRPr="00AF15C3" w:rsidP="00143A17" w14:paraId="79414830" w14:textId="77777777">
      <w:pPr>
        <w:pStyle w:val="ListParagraph"/>
        <w:numPr>
          <w:ilvl w:val="0"/>
          <w:numId w:val="44"/>
        </w:numPr>
      </w:pPr>
      <w:r w:rsidRPr="009E728D">
        <w:rPr>
          <w:b/>
        </w:rPr>
        <w:t>Etter å ha trykket i 30 minutter skal kvinnen overvåkes med kontinuerlig CTG.</w:t>
      </w:r>
      <w:r>
        <w:t xml:space="preserve"> Det bør brukes skalpelektrode for å få en god teknisk registrering.</w:t>
      </w:r>
    </w:p>
    <w:p w:rsidR="00143A17" w:rsidRPr="00AF15C3" w:rsidP="00143A17" w14:paraId="79414831" w14:textId="77777777">
      <w:r w:rsidRPr="00AF15C3">
        <w:t xml:space="preserve"> </w:t>
      </w:r>
    </w:p>
    <w:p w:rsidR="00143A17" w:rsidRPr="00C07A1F" w:rsidP="00143A17" w14:paraId="79414832" w14:textId="77777777">
      <w:r w:rsidRPr="00C07A1F">
        <w:t>Generelle råd om auskultasjon basert på klinisk erfaring:</w:t>
      </w:r>
    </w:p>
    <w:p w:rsidR="00143A17" w:rsidRPr="009D64D4" w:rsidP="00143A17" w14:paraId="79414833" w14:textId="77777777">
      <w:pPr>
        <w:pStyle w:val="ListParagraph"/>
        <w:numPr>
          <w:ilvl w:val="0"/>
          <w:numId w:val="45"/>
        </w:numPr>
      </w:pPr>
      <w:r w:rsidRPr="009D64D4">
        <w:t xml:space="preserve">For å </w:t>
      </w:r>
      <w:r w:rsidRPr="009D64D4">
        <w:t>forhindre forveksling mellom mors og fosterets puls, skal mors puls telles jevnlig og dokumenteres.</w:t>
      </w:r>
    </w:p>
    <w:p w:rsidR="00143A17" w:rsidRPr="009D64D4" w:rsidP="00143A17" w14:paraId="79414834" w14:textId="77777777">
      <w:pPr>
        <w:pStyle w:val="ListParagraph"/>
        <w:numPr>
          <w:ilvl w:val="0"/>
          <w:numId w:val="45"/>
        </w:numPr>
      </w:pPr>
      <w:r w:rsidRPr="009D64D4">
        <w:t xml:space="preserve">Utfør auskultasjon korrekt. Den vanligste feilen er at man ikke lytter lenge nok (minimum 60 sekunder) og ofte nok (ved hver ri i utdrivningsfasen). </w:t>
      </w:r>
    </w:p>
    <w:p w:rsidR="00143A17" w:rsidRPr="009D64D4" w:rsidP="00143A17" w14:paraId="79414835" w14:textId="77777777">
      <w:pPr>
        <w:pStyle w:val="ListParagraph"/>
        <w:numPr>
          <w:ilvl w:val="0"/>
          <w:numId w:val="45"/>
        </w:numPr>
      </w:pPr>
      <w:r w:rsidRPr="009D64D4">
        <w:t xml:space="preserve">For å </w:t>
      </w:r>
      <w:r w:rsidRPr="009D64D4">
        <w:t xml:space="preserve">fange opp sene uniforme deselerasjoner bør det lyttes i 30 sekunder etter avsluttet ri. </w:t>
      </w:r>
    </w:p>
    <w:p w:rsidR="00143A17" w:rsidRPr="009D64D4" w:rsidP="00143A17" w14:paraId="79414836" w14:textId="77777777">
      <w:pPr>
        <w:pStyle w:val="ListParagraph"/>
        <w:numPr>
          <w:ilvl w:val="0"/>
          <w:numId w:val="45"/>
        </w:numPr>
      </w:pPr>
      <w:r w:rsidRPr="009D64D4">
        <w:t xml:space="preserve">For å fange opp variable deselerasjoner bør det lyttes under ri. </w:t>
      </w:r>
    </w:p>
    <w:p w:rsidR="00143A17" w:rsidRPr="009D64D4" w:rsidP="00143A17" w14:paraId="79414837" w14:textId="77777777">
      <w:pPr>
        <w:pStyle w:val="ListParagraph"/>
        <w:numPr>
          <w:ilvl w:val="0"/>
          <w:numId w:val="45"/>
        </w:numPr>
      </w:pPr>
      <w:r w:rsidRPr="009D64D4">
        <w:t xml:space="preserve">Det kan være vanskelig å skille akselerasjoner fra deselerasjoner ved auskultasjon. For eksempel kan </w:t>
      </w:r>
      <w:r w:rsidRPr="009D64D4">
        <w:t>man høre fosterlyd på vekselsvis 135 og 175 og tolke dette som normal basalfrekvens med akselerasjoner, mens det i realiteten er tachykardi med deselerasjoner. Et råd kan være å utføre en lengre auskultasjon ved å lytte kontinuerlig mellom og gjennom to ti</w:t>
      </w:r>
      <w:r w:rsidRPr="009D64D4">
        <w:t xml:space="preserve">l tre rier.  </w:t>
      </w:r>
    </w:p>
    <w:p w:rsidR="00143A17" w:rsidP="00143A17" w14:paraId="79414838" w14:textId="77777777">
      <w:pPr>
        <w:pStyle w:val="ListParagraph"/>
        <w:numPr>
          <w:ilvl w:val="0"/>
          <w:numId w:val="45"/>
        </w:numPr>
      </w:pPr>
      <w:r w:rsidRPr="009D64D4">
        <w:t>Ved tvil om normal fosterlyd, tilkobles CTG i minst 20 minutter. Hvis CTG er normal, kan fødselen overvåkes videre med auskultasjon og intermitterende CTG etter avdelingens prosedyre, såfremt det ikke ha</w:t>
      </w:r>
      <w:r>
        <w:t>r oppstått andre risikofaktorer.</w:t>
      </w:r>
    </w:p>
    <w:p w:rsidR="00143A17" w:rsidRPr="009D64D4" w:rsidP="00143A17" w14:paraId="79414839" w14:textId="77777777">
      <w:pPr>
        <w:pStyle w:val="ListParagraph"/>
        <w:numPr>
          <w:ilvl w:val="0"/>
          <w:numId w:val="45"/>
        </w:numPr>
      </w:pPr>
      <w:r w:rsidRPr="009D64D4">
        <w:t>Dokume</w:t>
      </w:r>
      <w:r w:rsidRPr="009D64D4">
        <w:t xml:space="preserve">nter fosterlyden fortløpende. </w:t>
      </w:r>
    </w:p>
    <w:p w:rsidR="00143A17" w:rsidRPr="009D64D4" w:rsidP="00143A17" w14:paraId="7941483A" w14:textId="77777777">
      <w:pPr>
        <w:pStyle w:val="ListParagraph"/>
        <w:numPr>
          <w:ilvl w:val="0"/>
          <w:numId w:val="45"/>
        </w:numPr>
      </w:pPr>
      <w:r w:rsidRPr="009D64D4">
        <w:t xml:space="preserve">Husk at auskultasjon gir et øyeblikksbilde. </w:t>
      </w:r>
    </w:p>
    <w:p w:rsidR="00143A17" w:rsidP="00143A17" w14:paraId="7941483B" w14:textId="77777777"/>
    <w:p w:rsidR="00143A17" w:rsidRPr="00AF15C3" w:rsidP="00143A17" w14:paraId="7941483C" w14:textId="77777777">
      <w:r w:rsidRPr="00D0415F">
        <w:t xml:space="preserve">Kvinner som </w:t>
      </w:r>
      <w:r w:rsidRPr="00D0415F">
        <w:rPr>
          <w:u w:val="single"/>
        </w:rPr>
        <w:t>ikke</w:t>
      </w:r>
      <w:r w:rsidRPr="00D0415F">
        <w:t xml:space="preserve"> er lavrisikofødende, men heller ikke har risikofaktorer innunder tabell 1, (eks røykere, GBS i urin) kan overvåkes med intermitterende CTG i tillegg til auskultasjon, CTG forslagsvis hver 3-4 time.</w:t>
      </w:r>
      <w:r>
        <w:t xml:space="preserve"> </w:t>
      </w:r>
    </w:p>
    <w:p w:rsidR="00143A17" w:rsidRPr="00AF15C3" w:rsidP="00143A17" w14:paraId="7941483D" w14:textId="77777777"/>
    <w:p w:rsidR="00143A17" w:rsidRPr="00581DF7" w:rsidP="00143A17" w14:paraId="7941483E" w14:textId="77777777">
      <w:r w:rsidRPr="00AF15C3">
        <w:t>Det er viktig å oppgradere fra lav- til høyrisikofødend</w:t>
      </w:r>
      <w:r w:rsidRPr="00AF15C3">
        <w:t>e når kliniske forhold tilsier det (se tabell 1) samt oppgradere overvåkningen til kontinuerlig CTG/STAN.</w:t>
      </w:r>
    </w:p>
    <w:p w:rsidR="00143A17" w:rsidRPr="00581DF7" w:rsidP="00143A17" w14:paraId="7941483F" w14:textId="77777777"/>
    <w:p w:rsidR="00143A17" w:rsidRPr="00F811CD" w:rsidP="00143A17" w14:paraId="79414840" w14:textId="77777777"/>
    <w:p w:rsidR="00143A17" w:rsidRPr="00F811CD" w:rsidP="00143A17" w14:paraId="79414841" w14:textId="77777777">
      <w:pPr>
        <w:rPr>
          <w:b/>
          <w:bCs/>
        </w:rPr>
      </w:pPr>
      <w:r w:rsidRPr="00F811CD">
        <w:rPr>
          <w:b/>
          <w:bCs/>
        </w:rPr>
        <w:t>Kontinuerlig CTG+STAN:</w:t>
      </w:r>
    </w:p>
    <w:p w:rsidR="00143A17" w:rsidP="00143A17" w14:paraId="79414842" w14:textId="77777777">
      <w:pPr>
        <w:rPr>
          <w:bCs/>
        </w:rPr>
      </w:pPr>
      <w:r w:rsidRPr="00F811CD">
        <w:rPr>
          <w:bCs/>
        </w:rPr>
        <w:t xml:space="preserve">Kontinuerlig CTG+STAN bør være basis overvåkningsmetode ved risikofødsler, se tabell 1. </w:t>
      </w:r>
    </w:p>
    <w:p w:rsidR="00143A17" w:rsidRPr="00F811CD" w:rsidP="00143A17" w14:paraId="79414843" w14:textId="77777777">
      <w:r w:rsidRPr="001400B1">
        <w:rPr>
          <w:bCs/>
        </w:rPr>
        <w:t xml:space="preserve">Utfør amniotomi og appliser intern </w:t>
      </w:r>
      <w:r w:rsidRPr="001400B1">
        <w:rPr>
          <w:bCs/>
        </w:rPr>
        <w:t>s</w:t>
      </w:r>
      <w:r w:rsidRPr="001400B1">
        <w:rPr>
          <w:bCs/>
        </w:rPr>
        <w:t>calp</w:t>
      </w:r>
      <w:r w:rsidRPr="001400B1">
        <w:rPr>
          <w:bCs/>
        </w:rPr>
        <w:t xml:space="preserve"> elektrode så snart </w:t>
      </w:r>
      <w:r w:rsidRPr="001400B1">
        <w:rPr>
          <w:bCs/>
        </w:rPr>
        <w:t>mormunnsåpningen</w:t>
      </w:r>
      <w:r w:rsidRPr="001400B1">
        <w:rPr>
          <w:bCs/>
        </w:rPr>
        <w:t xml:space="preserve"> er stor nok.</w:t>
      </w:r>
    </w:p>
    <w:p w:rsidR="00143A17" w:rsidRPr="00F811CD" w:rsidP="00143A17" w14:paraId="79414844" w14:textId="77777777">
      <w:pPr>
        <w:rPr>
          <w:bCs/>
        </w:rPr>
      </w:pPr>
      <w:r w:rsidRPr="00F811CD">
        <w:rPr>
          <w:bCs/>
        </w:rPr>
        <w:t xml:space="preserve">Risikofaktorer nevnt i tabell 1 er assosiert med økt insidens av CP, </w:t>
      </w:r>
      <w:r w:rsidRPr="00F811CD">
        <w:rPr>
          <w:bCs/>
        </w:rPr>
        <w:t>perinatal</w:t>
      </w:r>
      <w:r w:rsidRPr="00F811CD">
        <w:rPr>
          <w:bCs/>
        </w:rPr>
        <w:t xml:space="preserve"> død og neonatale kramper.</w:t>
      </w:r>
    </w:p>
    <w:p w:rsidR="00143A17" w:rsidRPr="00F811CD" w:rsidP="00143A17" w14:paraId="79414845" w14:textId="77777777">
      <w:pPr>
        <w:rPr>
          <w:b/>
          <w:bCs/>
        </w:rPr>
      </w:pPr>
    </w:p>
    <w:p w:rsidR="00143A17" w:rsidP="00143A17" w14:paraId="79414846" w14:textId="77777777">
      <w:pPr>
        <w:rPr>
          <w:b/>
          <w:bCs/>
        </w:rPr>
      </w:pPr>
    </w:p>
    <w:p w:rsidR="00143A17" w:rsidP="00143A17" w14:paraId="79414847" w14:textId="77777777">
      <w:pPr>
        <w:rPr>
          <w:b/>
          <w:bCs/>
        </w:rPr>
      </w:pPr>
    </w:p>
    <w:p w:rsidR="00143A17" w:rsidP="00143A17" w14:paraId="79414848" w14:textId="77777777">
      <w:pPr>
        <w:rPr>
          <w:b/>
          <w:bCs/>
        </w:rPr>
      </w:pPr>
    </w:p>
    <w:p w:rsidR="00143A17" w:rsidP="00143A17" w14:paraId="79414849" w14:textId="77777777">
      <w:pPr>
        <w:rPr>
          <w:b/>
          <w:bCs/>
        </w:rPr>
      </w:pPr>
    </w:p>
    <w:p w:rsidR="00143A17" w:rsidP="00143A17" w14:paraId="7941484A" w14:textId="77777777">
      <w:pPr>
        <w:rPr>
          <w:b/>
          <w:bCs/>
        </w:rPr>
      </w:pPr>
    </w:p>
    <w:p w:rsidR="00143A17" w:rsidP="00143A17" w14:paraId="7941484B" w14:textId="77777777">
      <w:pPr>
        <w:rPr>
          <w:b/>
          <w:bCs/>
        </w:rPr>
      </w:pPr>
    </w:p>
    <w:p w:rsidR="00143A17" w:rsidP="00143A17" w14:paraId="7941484C" w14:textId="77777777">
      <w:pPr>
        <w:rPr>
          <w:b/>
          <w:bCs/>
        </w:rPr>
      </w:pPr>
    </w:p>
    <w:p w:rsidR="00143A17" w:rsidP="00143A17" w14:paraId="7941484D" w14:textId="77777777">
      <w:pPr>
        <w:rPr>
          <w:b/>
          <w:bCs/>
        </w:rPr>
      </w:pPr>
    </w:p>
    <w:p w:rsidR="00143A17" w:rsidP="00143A17" w14:paraId="7941484E" w14:textId="77777777">
      <w:pPr>
        <w:rPr>
          <w:b/>
          <w:bCs/>
        </w:rPr>
      </w:pPr>
    </w:p>
    <w:p w:rsidR="00143A17" w:rsidP="00143A17" w14:paraId="7941484F" w14:textId="77777777">
      <w:pPr>
        <w:rPr>
          <w:b/>
          <w:bCs/>
        </w:rPr>
      </w:pPr>
    </w:p>
    <w:p w:rsidR="00143A17" w:rsidP="00143A17" w14:paraId="79414850" w14:textId="77777777">
      <w:pPr>
        <w:rPr>
          <w:b/>
          <w:bCs/>
        </w:rPr>
      </w:pPr>
    </w:p>
    <w:p w:rsidR="00143A17" w:rsidP="00143A17" w14:paraId="79414851" w14:textId="77777777">
      <w:pPr>
        <w:rPr>
          <w:b/>
          <w:bCs/>
        </w:rPr>
      </w:pPr>
    </w:p>
    <w:p w:rsidR="00143A17" w:rsidP="00143A17" w14:paraId="79414852" w14:textId="77777777">
      <w:pPr>
        <w:rPr>
          <w:b/>
          <w:bCs/>
        </w:rPr>
      </w:pPr>
    </w:p>
    <w:p w:rsidR="00143A17" w:rsidP="00143A17" w14:paraId="79414853" w14:textId="77777777">
      <w:pPr>
        <w:rPr>
          <w:b/>
          <w:bCs/>
        </w:rPr>
      </w:pPr>
    </w:p>
    <w:p w:rsidR="00143A17" w:rsidP="00143A17" w14:paraId="79414854" w14:textId="34359FD0">
      <w:pPr>
        <w:rPr>
          <w:b/>
          <w:bCs/>
        </w:rPr>
      </w:pPr>
    </w:p>
    <w:p w:rsidR="004D5F21" w:rsidP="00143A17" w14:paraId="0840C75B" w14:textId="45AB375D">
      <w:pPr>
        <w:rPr>
          <w:b/>
          <w:bCs/>
        </w:rPr>
      </w:pPr>
    </w:p>
    <w:p w:rsidR="00044E03" w:rsidP="00143A17" w14:paraId="5697245D" w14:textId="4F614516">
      <w:pPr>
        <w:rPr>
          <w:b/>
          <w:bCs/>
        </w:rPr>
      </w:pPr>
      <w:r>
        <w:rPr>
          <w:b/>
          <w:bCs/>
        </w:rPr>
        <w:br w:type="page"/>
      </w:r>
    </w:p>
    <w:p w:rsidR="00143A17" w:rsidRPr="003337DB" w:rsidP="00255654" w14:paraId="79414856" w14:textId="4B0C844D">
      <w:pPr>
        <w:pStyle w:val="Heading3"/>
      </w:pPr>
      <w:r w:rsidRPr="003337DB">
        <w:t xml:space="preserve">Tabell 1: Risikofaktorer som tilsier kontinuerlig overvåkning med CTG+STAN </w:t>
      </w:r>
    </w:p>
    <w:p w:rsidR="00143A17" w:rsidRPr="00F811CD" w:rsidP="00143A17" w14:paraId="79414857" w14:textId="77777777">
      <w:pPr>
        <w:rPr>
          <w:b/>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0"/>
        <w:gridCol w:w="2974"/>
        <w:gridCol w:w="3118"/>
      </w:tblGrid>
      <w:tr w14:paraId="7941485B" w14:textId="77777777" w:rsidTr="00122738">
        <w:tblPrEx>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230" w:type="dxa"/>
            <w:shd w:val="clear" w:color="auto" w:fill="auto"/>
          </w:tcPr>
          <w:p w:rsidR="00143A17" w:rsidRPr="00F811CD" w:rsidP="00122738" w14:paraId="79414858" w14:textId="77777777">
            <w:pPr>
              <w:rPr>
                <w:b/>
                <w:bCs/>
              </w:rPr>
            </w:pPr>
            <w:r w:rsidRPr="00F811CD">
              <w:rPr>
                <w:b/>
                <w:bCs/>
              </w:rPr>
              <w:t>Risikofaktorer hos mor</w:t>
            </w:r>
          </w:p>
        </w:tc>
        <w:tc>
          <w:tcPr>
            <w:tcW w:w="2974" w:type="dxa"/>
            <w:shd w:val="clear" w:color="auto" w:fill="auto"/>
          </w:tcPr>
          <w:p w:rsidR="00143A17" w:rsidRPr="00F811CD" w:rsidP="00122738" w14:paraId="79414859" w14:textId="77777777">
            <w:pPr>
              <w:rPr>
                <w:b/>
                <w:bCs/>
              </w:rPr>
            </w:pPr>
            <w:r w:rsidRPr="00F811CD">
              <w:rPr>
                <w:b/>
                <w:bCs/>
              </w:rPr>
              <w:t>Risikofaktorer hos foster</w:t>
            </w:r>
          </w:p>
        </w:tc>
        <w:tc>
          <w:tcPr>
            <w:tcW w:w="3118" w:type="dxa"/>
            <w:shd w:val="clear" w:color="auto" w:fill="auto"/>
          </w:tcPr>
          <w:p w:rsidR="00143A17" w:rsidRPr="00F811CD" w:rsidP="00122738" w14:paraId="7941485A" w14:textId="77777777">
            <w:pPr>
              <w:rPr>
                <w:b/>
                <w:bCs/>
              </w:rPr>
            </w:pPr>
            <w:r w:rsidRPr="00F811CD">
              <w:rPr>
                <w:b/>
                <w:bCs/>
              </w:rPr>
              <w:t>Risikofaktorer under fødsel</w:t>
            </w:r>
          </w:p>
        </w:tc>
      </w:tr>
      <w:tr w14:paraId="7941485F" w14:textId="77777777" w:rsidTr="00122738">
        <w:tblPrEx>
          <w:tblW w:w="9322" w:type="dxa"/>
          <w:tblLook w:val="04A0"/>
        </w:tblPrEx>
        <w:tc>
          <w:tcPr>
            <w:tcW w:w="3230" w:type="dxa"/>
            <w:shd w:val="clear" w:color="auto" w:fill="auto"/>
          </w:tcPr>
          <w:p w:rsidR="00143A17" w:rsidRPr="00F811CD" w:rsidP="00122738" w14:paraId="7941485C" w14:textId="77777777">
            <w:pPr>
              <w:rPr>
                <w:bCs/>
              </w:rPr>
            </w:pPr>
            <w:r w:rsidRPr="00F811CD">
              <w:rPr>
                <w:bCs/>
              </w:rPr>
              <w:t>Preeklampsi</w:t>
            </w:r>
          </w:p>
        </w:tc>
        <w:tc>
          <w:tcPr>
            <w:tcW w:w="2974" w:type="dxa"/>
            <w:shd w:val="clear" w:color="auto" w:fill="auto"/>
          </w:tcPr>
          <w:p w:rsidR="00143A17" w:rsidRPr="00F811CD" w:rsidP="00122738" w14:paraId="7941485D" w14:textId="77777777">
            <w:pPr>
              <w:rPr>
                <w:bCs/>
              </w:rPr>
            </w:pPr>
            <w:r w:rsidRPr="00F811CD">
              <w:rPr>
                <w:bCs/>
              </w:rPr>
              <w:t>Preterm</w:t>
            </w:r>
            <w:r w:rsidRPr="00F811CD">
              <w:rPr>
                <w:bCs/>
              </w:rPr>
              <w:t xml:space="preserve"> fødsel (&lt;37 uker)</w:t>
            </w:r>
          </w:p>
        </w:tc>
        <w:tc>
          <w:tcPr>
            <w:tcW w:w="3118" w:type="dxa"/>
            <w:shd w:val="clear" w:color="auto" w:fill="auto"/>
          </w:tcPr>
          <w:p w:rsidR="00143A17" w:rsidRPr="00F811CD" w:rsidP="00122738" w14:paraId="7941485E" w14:textId="77777777">
            <w:pPr>
              <w:rPr>
                <w:bCs/>
              </w:rPr>
            </w:pPr>
            <w:r w:rsidRPr="00F811CD">
              <w:rPr>
                <w:bCs/>
              </w:rPr>
              <w:t xml:space="preserve">Stimulering med </w:t>
            </w:r>
            <w:r w:rsidRPr="00F811CD">
              <w:rPr>
                <w:bCs/>
              </w:rPr>
              <w:t>oksytocin</w:t>
            </w:r>
          </w:p>
        </w:tc>
      </w:tr>
      <w:tr w14:paraId="79414863" w14:textId="77777777" w:rsidTr="00122738">
        <w:tblPrEx>
          <w:tblW w:w="9322" w:type="dxa"/>
          <w:tblLook w:val="04A0"/>
        </w:tblPrEx>
        <w:tc>
          <w:tcPr>
            <w:tcW w:w="3230" w:type="dxa"/>
            <w:shd w:val="clear" w:color="auto" w:fill="auto"/>
          </w:tcPr>
          <w:p w:rsidR="00143A17" w:rsidRPr="00F811CD" w:rsidP="00122738" w14:paraId="79414860" w14:textId="77777777">
            <w:pPr>
              <w:rPr>
                <w:bCs/>
              </w:rPr>
            </w:pPr>
            <w:r w:rsidRPr="00393C49">
              <w:rPr>
                <w:bCs/>
              </w:rPr>
              <w:t>Overtidig svangerskap ≥ 42+0</w:t>
            </w:r>
          </w:p>
        </w:tc>
        <w:tc>
          <w:tcPr>
            <w:tcW w:w="2974" w:type="dxa"/>
            <w:shd w:val="clear" w:color="auto" w:fill="auto"/>
          </w:tcPr>
          <w:p w:rsidR="00143A17" w:rsidRPr="00F811CD" w:rsidP="00122738" w14:paraId="79414861" w14:textId="77777777">
            <w:pPr>
              <w:rPr>
                <w:bCs/>
              </w:rPr>
            </w:pPr>
            <w:r w:rsidRPr="00F811CD">
              <w:rPr>
                <w:bCs/>
              </w:rPr>
              <w:t>Vekst</w:t>
            </w:r>
            <w:r>
              <w:rPr>
                <w:bCs/>
              </w:rPr>
              <w:t>retardasjon</w:t>
            </w:r>
          </w:p>
        </w:tc>
        <w:tc>
          <w:tcPr>
            <w:tcW w:w="3118" w:type="dxa"/>
            <w:shd w:val="clear" w:color="auto" w:fill="auto"/>
          </w:tcPr>
          <w:p w:rsidR="00143A17" w:rsidRPr="00F811CD" w:rsidP="00122738" w14:paraId="79414862" w14:textId="77777777">
            <w:pPr>
              <w:rPr>
                <w:bCs/>
              </w:rPr>
            </w:pPr>
            <w:r w:rsidRPr="00F811CD">
              <w:rPr>
                <w:bCs/>
              </w:rPr>
              <w:t>Feber hos mor</w:t>
            </w:r>
          </w:p>
        </w:tc>
      </w:tr>
      <w:tr w14:paraId="79414867" w14:textId="77777777" w:rsidTr="00122738">
        <w:tblPrEx>
          <w:tblW w:w="9322" w:type="dxa"/>
          <w:tblLook w:val="04A0"/>
        </w:tblPrEx>
        <w:tc>
          <w:tcPr>
            <w:tcW w:w="3230" w:type="dxa"/>
            <w:shd w:val="clear" w:color="auto" w:fill="auto"/>
          </w:tcPr>
          <w:p w:rsidR="00143A17" w:rsidRPr="00F811CD" w:rsidP="00122738" w14:paraId="79414864" w14:textId="77777777">
            <w:pPr>
              <w:rPr>
                <w:bCs/>
              </w:rPr>
            </w:pPr>
            <w:r w:rsidRPr="00F811CD">
              <w:rPr>
                <w:bCs/>
              </w:rPr>
              <w:t>Mors BMI &gt; 40</w:t>
            </w:r>
          </w:p>
        </w:tc>
        <w:tc>
          <w:tcPr>
            <w:tcW w:w="2974" w:type="dxa"/>
            <w:shd w:val="clear" w:color="auto" w:fill="auto"/>
          </w:tcPr>
          <w:p w:rsidR="00143A17" w:rsidRPr="00F811CD" w:rsidP="00122738" w14:paraId="79414865" w14:textId="77777777">
            <w:pPr>
              <w:rPr>
                <w:bCs/>
              </w:rPr>
            </w:pPr>
            <w:r w:rsidRPr="00F811CD">
              <w:rPr>
                <w:bCs/>
              </w:rPr>
              <w:t>Oligohydramnion</w:t>
            </w:r>
          </w:p>
        </w:tc>
        <w:tc>
          <w:tcPr>
            <w:tcW w:w="3118" w:type="dxa"/>
            <w:shd w:val="clear" w:color="auto" w:fill="auto"/>
          </w:tcPr>
          <w:p w:rsidR="00143A17" w:rsidRPr="00F811CD" w:rsidP="00122738" w14:paraId="79414866" w14:textId="77777777">
            <w:pPr>
              <w:rPr>
                <w:bCs/>
              </w:rPr>
            </w:pPr>
            <w:r w:rsidRPr="00F811CD">
              <w:rPr>
                <w:bCs/>
              </w:rPr>
              <w:t>Misfarget fostervann</w:t>
            </w:r>
          </w:p>
        </w:tc>
      </w:tr>
      <w:tr w14:paraId="7941486B" w14:textId="77777777" w:rsidTr="00122738">
        <w:tblPrEx>
          <w:tblW w:w="9322" w:type="dxa"/>
          <w:tblLook w:val="04A0"/>
        </w:tblPrEx>
        <w:tc>
          <w:tcPr>
            <w:tcW w:w="3230" w:type="dxa"/>
            <w:shd w:val="clear" w:color="auto" w:fill="auto"/>
          </w:tcPr>
          <w:p w:rsidR="00143A17" w:rsidRPr="00F811CD" w:rsidP="00122738" w14:paraId="79414868" w14:textId="77777777">
            <w:pPr>
              <w:rPr>
                <w:bCs/>
              </w:rPr>
            </w:pPr>
            <w:r w:rsidRPr="00F811CD">
              <w:rPr>
                <w:bCs/>
              </w:rPr>
              <w:t>Tidligere sectio eller annen operasjon på uterus</w:t>
            </w:r>
          </w:p>
        </w:tc>
        <w:tc>
          <w:tcPr>
            <w:tcW w:w="2974" w:type="dxa"/>
            <w:shd w:val="clear" w:color="auto" w:fill="auto"/>
          </w:tcPr>
          <w:p w:rsidR="00143A17" w:rsidRPr="00F811CD" w:rsidP="00122738" w14:paraId="79414869" w14:textId="77777777">
            <w:pPr>
              <w:rPr>
                <w:bCs/>
              </w:rPr>
            </w:pPr>
            <w:r w:rsidRPr="00F811CD">
              <w:rPr>
                <w:bCs/>
              </w:rPr>
              <w:t xml:space="preserve">Unormal </w:t>
            </w:r>
            <w:r w:rsidRPr="00F811CD">
              <w:rPr>
                <w:bCs/>
              </w:rPr>
              <w:t>blodstrømsmåling</w:t>
            </w:r>
            <w:r>
              <w:rPr>
                <w:bCs/>
              </w:rPr>
              <w:t xml:space="preserve"> i a. </w:t>
            </w:r>
            <w:r>
              <w:rPr>
                <w:bCs/>
              </w:rPr>
              <w:t>umbilicalis</w:t>
            </w:r>
            <w:r>
              <w:rPr>
                <w:bCs/>
              </w:rPr>
              <w:t xml:space="preserve">, a. </w:t>
            </w:r>
            <w:r>
              <w:rPr>
                <w:bCs/>
              </w:rPr>
              <w:t>cerebri</w:t>
            </w:r>
            <w:r>
              <w:rPr>
                <w:bCs/>
              </w:rPr>
              <w:t xml:space="preserve"> media eller a. </w:t>
            </w:r>
            <w:r>
              <w:rPr>
                <w:bCs/>
              </w:rPr>
              <w:t>uterina</w:t>
            </w:r>
            <w:r>
              <w:rPr>
                <w:bCs/>
              </w:rPr>
              <w:t>.</w:t>
            </w:r>
          </w:p>
        </w:tc>
        <w:tc>
          <w:tcPr>
            <w:tcW w:w="3118" w:type="dxa"/>
            <w:shd w:val="clear" w:color="auto" w:fill="auto"/>
          </w:tcPr>
          <w:p w:rsidR="00143A17" w:rsidRPr="00F811CD" w:rsidP="00122738" w14:paraId="7941486A" w14:textId="77777777">
            <w:pPr>
              <w:rPr>
                <w:bCs/>
              </w:rPr>
            </w:pPr>
            <w:r w:rsidRPr="00F811CD">
              <w:rPr>
                <w:bCs/>
              </w:rPr>
              <w:t>Vannavgang over 18 timer uten spontan fødselsstart</w:t>
            </w:r>
          </w:p>
        </w:tc>
      </w:tr>
      <w:tr w14:paraId="7941486F" w14:textId="77777777" w:rsidTr="00122738">
        <w:tblPrEx>
          <w:tblW w:w="9322" w:type="dxa"/>
          <w:tblLook w:val="04A0"/>
        </w:tblPrEx>
        <w:tc>
          <w:tcPr>
            <w:tcW w:w="3230" w:type="dxa"/>
            <w:shd w:val="clear" w:color="auto" w:fill="auto"/>
          </w:tcPr>
          <w:p w:rsidR="00143A17" w:rsidRPr="00F811CD" w:rsidP="00122738" w14:paraId="7941486C" w14:textId="77777777">
            <w:pPr>
              <w:rPr>
                <w:bCs/>
              </w:rPr>
            </w:pPr>
            <w:r w:rsidRPr="00F811CD">
              <w:rPr>
                <w:bCs/>
              </w:rPr>
              <w:t>Indusert fødsel</w:t>
            </w:r>
          </w:p>
        </w:tc>
        <w:tc>
          <w:tcPr>
            <w:tcW w:w="2974" w:type="dxa"/>
            <w:shd w:val="clear" w:color="auto" w:fill="auto"/>
          </w:tcPr>
          <w:p w:rsidR="00143A17" w:rsidRPr="00F811CD" w:rsidP="00122738" w14:paraId="7941486D" w14:textId="77777777">
            <w:pPr>
              <w:rPr>
                <w:bCs/>
              </w:rPr>
            </w:pPr>
            <w:r w:rsidRPr="00F811CD">
              <w:rPr>
                <w:bCs/>
              </w:rPr>
              <w:t>Immunisering</w:t>
            </w:r>
          </w:p>
        </w:tc>
        <w:tc>
          <w:tcPr>
            <w:tcW w:w="3118" w:type="dxa"/>
            <w:shd w:val="clear" w:color="auto" w:fill="auto"/>
          </w:tcPr>
          <w:p w:rsidR="00143A17" w:rsidRPr="00F811CD" w:rsidP="00122738" w14:paraId="7941486E" w14:textId="77777777">
            <w:pPr>
              <w:rPr>
                <w:bCs/>
              </w:rPr>
            </w:pPr>
            <w:r w:rsidRPr="00F811CD">
              <w:rPr>
                <w:bCs/>
              </w:rPr>
              <w:t>Protrahert forløp</w:t>
            </w:r>
          </w:p>
        </w:tc>
      </w:tr>
      <w:tr w14:paraId="79414873" w14:textId="77777777" w:rsidTr="00122738">
        <w:tblPrEx>
          <w:tblW w:w="9322" w:type="dxa"/>
          <w:tblLook w:val="04A0"/>
        </w:tblPrEx>
        <w:tc>
          <w:tcPr>
            <w:tcW w:w="3230" w:type="dxa"/>
            <w:shd w:val="clear" w:color="auto" w:fill="auto"/>
          </w:tcPr>
          <w:p w:rsidR="00143A17" w:rsidRPr="00F811CD" w:rsidP="00122738" w14:paraId="79414870" w14:textId="77777777">
            <w:pPr>
              <w:rPr>
                <w:bCs/>
              </w:rPr>
            </w:pPr>
            <w:r w:rsidRPr="00F811CD">
              <w:rPr>
                <w:bCs/>
              </w:rPr>
              <w:t>Mistanke om infeksjon hos mor</w:t>
            </w:r>
          </w:p>
        </w:tc>
        <w:tc>
          <w:tcPr>
            <w:tcW w:w="2974" w:type="dxa"/>
            <w:shd w:val="clear" w:color="auto" w:fill="auto"/>
          </w:tcPr>
          <w:p w:rsidR="00143A17" w:rsidRPr="00F811CD" w:rsidP="00122738" w14:paraId="79414871" w14:textId="77777777">
            <w:pPr>
              <w:rPr>
                <w:bCs/>
              </w:rPr>
            </w:pPr>
            <w:r w:rsidRPr="00F811CD">
              <w:rPr>
                <w:bCs/>
              </w:rPr>
              <w:t>Tvillingsvangerskap</w:t>
            </w:r>
          </w:p>
        </w:tc>
        <w:tc>
          <w:tcPr>
            <w:tcW w:w="3118" w:type="dxa"/>
            <w:shd w:val="clear" w:color="auto" w:fill="auto"/>
          </w:tcPr>
          <w:p w:rsidR="00143A17" w:rsidRPr="00F811CD" w:rsidP="00122738" w14:paraId="79414872" w14:textId="77777777">
            <w:pPr>
              <w:rPr>
                <w:bCs/>
              </w:rPr>
            </w:pPr>
            <w:r w:rsidRPr="00F811CD">
              <w:rPr>
                <w:bCs/>
              </w:rPr>
              <w:t>Rikelig vaginal blødning</w:t>
            </w:r>
          </w:p>
        </w:tc>
      </w:tr>
      <w:tr w14:paraId="79414877" w14:textId="77777777" w:rsidTr="00122738">
        <w:tblPrEx>
          <w:tblW w:w="9322" w:type="dxa"/>
          <w:tblLook w:val="04A0"/>
        </w:tblPrEx>
        <w:tc>
          <w:tcPr>
            <w:tcW w:w="3230" w:type="dxa"/>
            <w:shd w:val="clear" w:color="auto" w:fill="auto"/>
          </w:tcPr>
          <w:p w:rsidR="00143A17" w:rsidRPr="00F811CD" w:rsidP="00122738" w14:paraId="79414874" w14:textId="77777777">
            <w:pPr>
              <w:rPr>
                <w:bCs/>
              </w:rPr>
            </w:pPr>
            <w:r w:rsidRPr="00F811CD">
              <w:rPr>
                <w:bCs/>
              </w:rPr>
              <w:t>Blødning før fødsel utover tegningsblødning</w:t>
            </w:r>
          </w:p>
        </w:tc>
        <w:tc>
          <w:tcPr>
            <w:tcW w:w="2974" w:type="dxa"/>
            <w:shd w:val="clear" w:color="auto" w:fill="auto"/>
          </w:tcPr>
          <w:p w:rsidR="00143A17" w:rsidRPr="00F811CD" w:rsidP="00122738" w14:paraId="79414875" w14:textId="77777777">
            <w:pPr>
              <w:rPr>
                <w:bCs/>
              </w:rPr>
            </w:pPr>
            <w:r w:rsidRPr="00F811CD">
              <w:rPr>
                <w:bCs/>
              </w:rPr>
              <w:t>Mistanke om lite liv ved innkomst</w:t>
            </w:r>
          </w:p>
        </w:tc>
        <w:tc>
          <w:tcPr>
            <w:tcW w:w="3118" w:type="dxa"/>
            <w:shd w:val="clear" w:color="auto" w:fill="auto"/>
          </w:tcPr>
          <w:p w:rsidR="00143A17" w:rsidRPr="00F811CD" w:rsidP="00122738" w14:paraId="79414876" w14:textId="77777777">
            <w:pPr>
              <w:rPr>
                <w:bCs/>
              </w:rPr>
            </w:pPr>
            <w:r w:rsidRPr="00F811CD">
              <w:rPr>
                <w:bCs/>
              </w:rPr>
              <w:t>Mistanke om avvikende hjertelyd ved auskultasjon</w:t>
            </w:r>
          </w:p>
        </w:tc>
      </w:tr>
      <w:tr w14:paraId="7941487B" w14:textId="77777777" w:rsidTr="00122738">
        <w:tblPrEx>
          <w:tblW w:w="9322" w:type="dxa"/>
          <w:tblLook w:val="04A0"/>
        </w:tblPrEx>
        <w:tc>
          <w:tcPr>
            <w:tcW w:w="3230" w:type="dxa"/>
            <w:shd w:val="clear" w:color="auto" w:fill="auto"/>
          </w:tcPr>
          <w:p w:rsidR="00143A17" w:rsidRPr="00F811CD" w:rsidP="00122738" w14:paraId="79414878" w14:textId="77777777">
            <w:pPr>
              <w:rPr>
                <w:bCs/>
              </w:rPr>
            </w:pPr>
            <w:r w:rsidRPr="00F811CD">
              <w:rPr>
                <w:bCs/>
              </w:rPr>
              <w:t>Mindre enn 4 svangerskapskontroller</w:t>
            </w:r>
          </w:p>
        </w:tc>
        <w:tc>
          <w:tcPr>
            <w:tcW w:w="2974" w:type="dxa"/>
            <w:shd w:val="clear" w:color="auto" w:fill="auto"/>
          </w:tcPr>
          <w:p w:rsidR="00143A17" w:rsidRPr="00F811CD" w:rsidP="00122738" w14:paraId="79414879" w14:textId="77777777">
            <w:pPr>
              <w:rPr>
                <w:bCs/>
              </w:rPr>
            </w:pPr>
            <w:r w:rsidRPr="00F811CD">
              <w:rPr>
                <w:bCs/>
              </w:rPr>
              <w:t>Setepresentasjon</w:t>
            </w:r>
          </w:p>
        </w:tc>
        <w:tc>
          <w:tcPr>
            <w:tcW w:w="3118" w:type="dxa"/>
            <w:shd w:val="clear" w:color="auto" w:fill="auto"/>
          </w:tcPr>
          <w:p w:rsidR="00143A17" w:rsidRPr="00F811CD" w:rsidP="00122738" w14:paraId="7941487A" w14:textId="77777777">
            <w:pPr>
              <w:rPr>
                <w:bCs/>
              </w:rPr>
            </w:pPr>
            <w:r>
              <w:rPr>
                <w:bCs/>
              </w:rPr>
              <w:t xml:space="preserve">Hypertont </w:t>
            </w:r>
            <w:r>
              <w:rPr>
                <w:bCs/>
              </w:rPr>
              <w:t>riarbeide</w:t>
            </w:r>
            <w:r>
              <w:rPr>
                <w:bCs/>
              </w:rPr>
              <w:t>*</w:t>
            </w:r>
          </w:p>
        </w:tc>
      </w:tr>
      <w:tr w14:paraId="7941487F" w14:textId="77777777" w:rsidTr="00122738">
        <w:tblPrEx>
          <w:tblW w:w="9322" w:type="dxa"/>
          <w:tblLook w:val="04A0"/>
        </w:tblPrEx>
        <w:tc>
          <w:tcPr>
            <w:tcW w:w="3230" w:type="dxa"/>
            <w:shd w:val="clear" w:color="auto" w:fill="auto"/>
          </w:tcPr>
          <w:p w:rsidR="00143A17" w:rsidRPr="00F811CD" w:rsidP="00122738" w14:paraId="7941487C" w14:textId="77777777">
            <w:pPr>
              <w:rPr>
                <w:bCs/>
              </w:rPr>
            </w:pPr>
            <w:r w:rsidRPr="00F811CD">
              <w:rPr>
                <w:bCs/>
              </w:rPr>
              <w:t>Mor er</w:t>
            </w:r>
            <w:r w:rsidRPr="00F811CD">
              <w:rPr>
                <w:bCs/>
              </w:rPr>
              <w:t xml:space="preserve"> 40 år eller eldre</w:t>
            </w:r>
          </w:p>
        </w:tc>
        <w:tc>
          <w:tcPr>
            <w:tcW w:w="2974" w:type="dxa"/>
            <w:shd w:val="clear" w:color="auto" w:fill="auto"/>
          </w:tcPr>
          <w:p w:rsidR="00143A17" w:rsidRPr="00F811CD" w:rsidP="00122738" w14:paraId="7941487D" w14:textId="77777777">
            <w:pPr>
              <w:rPr>
                <w:bCs/>
              </w:rPr>
            </w:pPr>
            <w:r w:rsidRPr="00F811CD">
              <w:rPr>
                <w:bCs/>
              </w:rPr>
              <w:t>Andre tilstander etter vurdering av lege</w:t>
            </w:r>
          </w:p>
        </w:tc>
        <w:tc>
          <w:tcPr>
            <w:tcW w:w="3118" w:type="dxa"/>
            <w:shd w:val="clear" w:color="auto" w:fill="auto"/>
          </w:tcPr>
          <w:p w:rsidR="00143A17" w:rsidRPr="00F811CD" w:rsidP="00122738" w14:paraId="7941487E" w14:textId="77777777">
            <w:pPr>
              <w:rPr>
                <w:bCs/>
              </w:rPr>
            </w:pPr>
            <w:r w:rsidRPr="00F811CD">
              <w:rPr>
                <w:bCs/>
              </w:rPr>
              <w:t>Avvikende eller patologisk innkomst CTG</w:t>
            </w:r>
          </w:p>
        </w:tc>
      </w:tr>
      <w:tr w14:paraId="79414883" w14:textId="77777777" w:rsidTr="00122738">
        <w:tblPrEx>
          <w:tblW w:w="9322" w:type="dxa"/>
          <w:tblLook w:val="04A0"/>
        </w:tblPrEx>
        <w:tc>
          <w:tcPr>
            <w:tcW w:w="3230" w:type="dxa"/>
            <w:shd w:val="clear" w:color="auto" w:fill="auto"/>
          </w:tcPr>
          <w:p w:rsidR="00143A17" w:rsidRPr="00F811CD" w:rsidP="00122738" w14:paraId="79414880" w14:textId="77777777">
            <w:pPr>
              <w:rPr>
                <w:bCs/>
              </w:rPr>
            </w:pPr>
            <w:r>
              <w:rPr>
                <w:bCs/>
              </w:rPr>
              <w:t>Tidligere alvorlig fosterkomplikasjoner i svangerskap eller fødsel</w:t>
            </w:r>
          </w:p>
        </w:tc>
        <w:tc>
          <w:tcPr>
            <w:tcW w:w="2974" w:type="dxa"/>
            <w:shd w:val="clear" w:color="auto" w:fill="auto"/>
          </w:tcPr>
          <w:p w:rsidR="00143A17" w:rsidRPr="008564AC" w:rsidP="00122738" w14:paraId="79414881" w14:textId="77777777">
            <w:pPr>
              <w:jc w:val="both"/>
              <w:rPr>
                <w:bCs/>
              </w:rPr>
            </w:pPr>
            <w:r>
              <w:rPr>
                <w:bCs/>
              </w:rPr>
              <w:t>&gt;</w:t>
            </w:r>
            <w:r w:rsidRPr="008564AC">
              <w:rPr>
                <w:bCs/>
              </w:rPr>
              <w:t>30 min trykketid</w:t>
            </w:r>
          </w:p>
        </w:tc>
        <w:tc>
          <w:tcPr>
            <w:tcW w:w="3118" w:type="dxa"/>
            <w:shd w:val="clear" w:color="auto" w:fill="auto"/>
          </w:tcPr>
          <w:p w:rsidR="00143A17" w:rsidRPr="00F811CD" w:rsidP="00122738" w14:paraId="79414882" w14:textId="77777777">
            <w:pPr>
              <w:rPr>
                <w:bCs/>
              </w:rPr>
            </w:pPr>
            <w:r w:rsidRPr="00D5011A">
              <w:rPr>
                <w:bCs/>
              </w:rPr>
              <w:t xml:space="preserve">Epidural, </w:t>
            </w:r>
            <w:r w:rsidRPr="00D5011A">
              <w:rPr>
                <w:bCs/>
              </w:rPr>
              <w:t>spinalanalgesi</w:t>
            </w:r>
            <w:r w:rsidRPr="00D5011A">
              <w:rPr>
                <w:bCs/>
              </w:rPr>
              <w:t>. Kontinuerlig CTG de første 30 minutter fra o</w:t>
            </w:r>
            <w:r w:rsidRPr="00D5011A">
              <w:rPr>
                <w:bCs/>
              </w:rPr>
              <w:t>ppstart, deretter overvåking ifølge selektering.</w:t>
            </w:r>
          </w:p>
        </w:tc>
      </w:tr>
      <w:tr w14:paraId="79414890" w14:textId="77777777" w:rsidTr="00122738">
        <w:tblPrEx>
          <w:tblW w:w="9322" w:type="dxa"/>
          <w:tblLook w:val="04A0"/>
        </w:tblPrEx>
        <w:tc>
          <w:tcPr>
            <w:tcW w:w="3230" w:type="dxa"/>
            <w:shd w:val="clear" w:color="auto" w:fill="auto"/>
          </w:tcPr>
          <w:p w:rsidR="00143A17" w:rsidRPr="00F811CD" w:rsidP="00122738" w14:paraId="79414884" w14:textId="77777777">
            <w:pPr>
              <w:rPr>
                <w:bCs/>
              </w:rPr>
            </w:pPr>
            <w:r w:rsidRPr="00F811CD">
              <w:rPr>
                <w:bCs/>
              </w:rPr>
              <w:t xml:space="preserve">Sykdom hos mor: </w:t>
            </w:r>
          </w:p>
          <w:p w:rsidR="00143A17" w:rsidRPr="00F811CD" w:rsidP="00143A17" w14:paraId="79414885" w14:textId="77777777">
            <w:pPr>
              <w:numPr>
                <w:ilvl w:val="0"/>
                <w:numId w:val="29"/>
              </w:numPr>
              <w:rPr>
                <w:bCs/>
              </w:rPr>
            </w:pPr>
            <w:r w:rsidRPr="00F811CD">
              <w:rPr>
                <w:bCs/>
              </w:rPr>
              <w:t>Høyt blodtrykk</w:t>
            </w:r>
          </w:p>
          <w:p w:rsidR="00143A17" w:rsidRPr="00F811CD" w:rsidP="00143A17" w14:paraId="79414886" w14:textId="77777777">
            <w:pPr>
              <w:numPr>
                <w:ilvl w:val="0"/>
                <w:numId w:val="29"/>
              </w:numPr>
              <w:rPr>
                <w:bCs/>
              </w:rPr>
            </w:pPr>
            <w:r w:rsidRPr="00F811CD">
              <w:rPr>
                <w:bCs/>
              </w:rPr>
              <w:t>Hjerte/lungesykdom</w:t>
            </w:r>
          </w:p>
          <w:p w:rsidR="00143A17" w:rsidRPr="00F811CD" w:rsidP="00143A17" w14:paraId="79414887" w14:textId="77777777">
            <w:pPr>
              <w:numPr>
                <w:ilvl w:val="0"/>
                <w:numId w:val="29"/>
              </w:numPr>
              <w:rPr>
                <w:bCs/>
              </w:rPr>
            </w:pPr>
            <w:r w:rsidRPr="00F811CD">
              <w:rPr>
                <w:bCs/>
              </w:rPr>
              <w:t>Autoimmun</w:t>
            </w:r>
            <w:r w:rsidRPr="00F811CD">
              <w:rPr>
                <w:bCs/>
              </w:rPr>
              <w:t xml:space="preserve"> sykdom</w:t>
            </w:r>
          </w:p>
          <w:p w:rsidR="00143A17" w:rsidRPr="00F811CD" w:rsidP="00143A17" w14:paraId="79414888" w14:textId="77777777">
            <w:pPr>
              <w:numPr>
                <w:ilvl w:val="0"/>
                <w:numId w:val="29"/>
              </w:numPr>
              <w:rPr>
                <w:bCs/>
              </w:rPr>
            </w:pPr>
            <w:r w:rsidRPr="00F811CD">
              <w:rPr>
                <w:bCs/>
              </w:rPr>
              <w:t>Diabetes (inklusive kostregulert)</w:t>
            </w:r>
          </w:p>
          <w:p w:rsidR="00143A17" w:rsidP="00143A17" w14:paraId="79414889" w14:textId="77777777">
            <w:pPr>
              <w:numPr>
                <w:ilvl w:val="0"/>
                <w:numId w:val="29"/>
              </w:numPr>
              <w:rPr>
                <w:bCs/>
              </w:rPr>
            </w:pPr>
            <w:r w:rsidRPr="00F811CD">
              <w:rPr>
                <w:bCs/>
              </w:rPr>
              <w:t>Alvorlig anemi</w:t>
            </w:r>
          </w:p>
          <w:p w:rsidR="00143A17" w:rsidRPr="00F811CD" w:rsidP="00143A17" w14:paraId="7941488A" w14:textId="77777777">
            <w:pPr>
              <w:numPr>
                <w:ilvl w:val="0"/>
                <w:numId w:val="29"/>
              </w:numPr>
              <w:rPr>
                <w:bCs/>
              </w:rPr>
            </w:pPr>
            <w:r>
              <w:rPr>
                <w:bCs/>
              </w:rPr>
              <w:t>Andre tilstander etter vurdering</w:t>
            </w:r>
          </w:p>
        </w:tc>
        <w:tc>
          <w:tcPr>
            <w:tcW w:w="2974" w:type="dxa"/>
            <w:shd w:val="clear" w:color="auto" w:fill="auto"/>
          </w:tcPr>
          <w:p w:rsidR="00143A17" w:rsidRPr="00D0415F" w:rsidP="00122738" w14:paraId="7941488B" w14:textId="77777777">
            <w:pPr>
              <w:rPr>
                <w:bCs/>
              </w:rPr>
            </w:pPr>
            <w:r w:rsidRPr="00D0415F">
              <w:rPr>
                <w:bCs/>
              </w:rPr>
              <w:t xml:space="preserve">Kjente </w:t>
            </w:r>
            <w:r w:rsidRPr="00D0415F">
              <w:rPr>
                <w:bCs/>
              </w:rPr>
              <w:t>navlesnorskomplikasjoner</w:t>
            </w:r>
            <w:r w:rsidRPr="00D0415F">
              <w:rPr>
                <w:bCs/>
              </w:rPr>
              <w:t>:</w:t>
            </w:r>
          </w:p>
          <w:p w:rsidR="00143A17" w:rsidRPr="00D0415F" w:rsidP="00143A17" w14:paraId="7941488C" w14:textId="77777777">
            <w:pPr>
              <w:pStyle w:val="ListParagraph"/>
              <w:numPr>
                <w:ilvl w:val="0"/>
                <w:numId w:val="46"/>
              </w:numPr>
              <w:rPr>
                <w:bCs/>
              </w:rPr>
            </w:pPr>
            <w:r w:rsidRPr="00D0415F">
              <w:rPr>
                <w:bCs/>
              </w:rPr>
              <w:t>Velamentøst</w:t>
            </w:r>
            <w:r w:rsidRPr="00D0415F">
              <w:rPr>
                <w:bCs/>
              </w:rPr>
              <w:t xml:space="preserve"> </w:t>
            </w:r>
            <w:r w:rsidRPr="00D0415F">
              <w:rPr>
                <w:bCs/>
              </w:rPr>
              <w:t>navlesnorsfeste</w:t>
            </w:r>
          </w:p>
          <w:p w:rsidR="00143A17" w:rsidRPr="00D0415F" w:rsidP="00143A17" w14:paraId="7941488D" w14:textId="77777777">
            <w:pPr>
              <w:pStyle w:val="ListParagraph"/>
              <w:numPr>
                <w:ilvl w:val="0"/>
                <w:numId w:val="46"/>
              </w:numPr>
              <w:rPr>
                <w:bCs/>
              </w:rPr>
            </w:pPr>
            <w:r w:rsidRPr="00D0415F">
              <w:rPr>
                <w:bCs/>
              </w:rPr>
              <w:t xml:space="preserve">Marginalt </w:t>
            </w:r>
            <w:r w:rsidRPr="00D0415F">
              <w:rPr>
                <w:bCs/>
              </w:rPr>
              <w:t>navlesnorsfeste</w:t>
            </w:r>
          </w:p>
          <w:p w:rsidR="00143A17" w:rsidRPr="00D0415F" w:rsidP="00143A17" w14:paraId="7941488E" w14:textId="77777777">
            <w:pPr>
              <w:pStyle w:val="ListParagraph"/>
              <w:numPr>
                <w:ilvl w:val="0"/>
                <w:numId w:val="46"/>
              </w:numPr>
              <w:rPr>
                <w:bCs/>
              </w:rPr>
            </w:pPr>
            <w:r w:rsidRPr="00D0415F">
              <w:rPr>
                <w:bCs/>
              </w:rPr>
              <w:t xml:space="preserve">Singel </w:t>
            </w:r>
            <w:r w:rsidRPr="00D0415F">
              <w:rPr>
                <w:bCs/>
              </w:rPr>
              <w:t>Umbilical</w:t>
            </w:r>
            <w:r w:rsidRPr="00D0415F">
              <w:rPr>
                <w:bCs/>
              </w:rPr>
              <w:t xml:space="preserve"> Arterie (SUA)</w:t>
            </w:r>
          </w:p>
        </w:tc>
        <w:tc>
          <w:tcPr>
            <w:tcW w:w="3118" w:type="dxa"/>
            <w:shd w:val="clear" w:color="auto" w:fill="auto"/>
          </w:tcPr>
          <w:p w:rsidR="00143A17" w:rsidRPr="00F811CD" w:rsidP="00122738" w14:paraId="7941488F" w14:textId="77777777">
            <w:pPr>
              <w:rPr>
                <w:bCs/>
              </w:rPr>
            </w:pPr>
          </w:p>
        </w:tc>
      </w:tr>
      <w:tr w14:paraId="79414894" w14:textId="77777777" w:rsidTr="00122738">
        <w:tblPrEx>
          <w:tblW w:w="9322" w:type="dxa"/>
          <w:tblLook w:val="04A0"/>
        </w:tblPrEx>
        <w:tc>
          <w:tcPr>
            <w:tcW w:w="3230" w:type="dxa"/>
            <w:shd w:val="clear" w:color="auto" w:fill="auto"/>
          </w:tcPr>
          <w:p w:rsidR="00143A17" w:rsidRPr="00F811CD" w:rsidP="00122738" w14:paraId="79414891" w14:textId="77777777">
            <w:pPr>
              <w:rPr>
                <w:bCs/>
              </w:rPr>
            </w:pPr>
            <w:r w:rsidRPr="00F811CD">
              <w:rPr>
                <w:bCs/>
              </w:rPr>
              <w:t>Førstegangsfødende mellom 35 og 40 år som i tillegg har en BMI mellom 3</w:t>
            </w:r>
            <w:r>
              <w:rPr>
                <w:bCs/>
              </w:rPr>
              <w:t>5</w:t>
            </w:r>
            <w:r w:rsidRPr="00F811CD">
              <w:rPr>
                <w:bCs/>
              </w:rPr>
              <w:t xml:space="preserve"> og 40</w:t>
            </w:r>
          </w:p>
        </w:tc>
        <w:tc>
          <w:tcPr>
            <w:tcW w:w="2974" w:type="dxa"/>
            <w:shd w:val="clear" w:color="auto" w:fill="auto"/>
          </w:tcPr>
          <w:p w:rsidR="00143A17" w:rsidRPr="00F811CD" w:rsidP="00122738" w14:paraId="79414892" w14:textId="77777777">
            <w:pPr>
              <w:rPr>
                <w:b/>
                <w:bCs/>
              </w:rPr>
            </w:pPr>
          </w:p>
        </w:tc>
        <w:tc>
          <w:tcPr>
            <w:tcW w:w="3118" w:type="dxa"/>
            <w:shd w:val="clear" w:color="auto" w:fill="auto"/>
          </w:tcPr>
          <w:p w:rsidR="00143A17" w:rsidRPr="00F811CD" w:rsidP="00122738" w14:paraId="79414893" w14:textId="77777777">
            <w:pPr>
              <w:rPr>
                <w:bCs/>
              </w:rPr>
            </w:pPr>
          </w:p>
        </w:tc>
      </w:tr>
    </w:tbl>
    <w:p w:rsidR="00143A17" w:rsidRPr="00F811CD" w:rsidP="00143A17" w14:paraId="79414895" w14:textId="77777777">
      <w:pPr>
        <w:rPr>
          <w:b/>
          <w:bCs/>
        </w:rPr>
      </w:pPr>
    </w:p>
    <w:p w:rsidR="00143A17" w:rsidRPr="00393DFF" w:rsidP="00143A17" w14:paraId="79414896" w14:textId="77777777">
      <w:pPr>
        <w:rPr>
          <w:rFonts w:asciiTheme="minorHAnsi" w:eastAsiaTheme="minorHAnsi" w:hAnsiTheme="minorHAnsi" w:cstheme="minorBidi"/>
          <w:b/>
          <w:bCs/>
          <w:szCs w:val="22"/>
          <w:lang w:eastAsia="en-US"/>
        </w:rPr>
      </w:pPr>
      <w:r w:rsidRPr="009D64D4">
        <w:rPr>
          <w:bCs/>
        </w:rPr>
        <w:t>*</w:t>
      </w:r>
      <w:r w:rsidRPr="009D64D4">
        <w:rPr>
          <w:rFonts w:asciiTheme="minorHAnsi" w:eastAsiaTheme="minorHAnsi" w:hAnsiTheme="minorHAnsi" w:cstheme="minorBidi"/>
          <w:szCs w:val="22"/>
          <w:lang w:eastAsia="en-US"/>
        </w:rPr>
        <w:t xml:space="preserve"> </w:t>
      </w:r>
      <w:r>
        <w:rPr>
          <w:rFonts w:asciiTheme="minorHAnsi" w:eastAsiaTheme="minorHAnsi" w:hAnsiTheme="minorHAnsi" w:cstheme="minorBidi"/>
          <w:szCs w:val="22"/>
          <w:lang w:eastAsia="en-US"/>
        </w:rPr>
        <w:t xml:space="preserve">Hypertont </w:t>
      </w:r>
      <w:r>
        <w:rPr>
          <w:rFonts w:asciiTheme="minorHAnsi" w:eastAsiaTheme="minorHAnsi" w:hAnsiTheme="minorHAnsi" w:cstheme="minorBidi"/>
          <w:szCs w:val="22"/>
          <w:lang w:eastAsia="en-US"/>
        </w:rPr>
        <w:t>riarbeide</w:t>
      </w:r>
      <w:r>
        <w:rPr>
          <w:rFonts w:asciiTheme="minorHAnsi" w:eastAsiaTheme="minorHAnsi" w:hAnsiTheme="minorHAnsi" w:cstheme="minorBidi"/>
          <w:szCs w:val="22"/>
          <w:lang w:eastAsia="en-US"/>
        </w:rPr>
        <w:t>: flere enn</w:t>
      </w:r>
      <w:r w:rsidRPr="00393DFF">
        <w:rPr>
          <w:rFonts w:asciiTheme="minorHAnsi" w:eastAsiaTheme="minorHAnsi" w:hAnsiTheme="minorHAnsi" w:cstheme="minorBidi"/>
          <w:szCs w:val="22"/>
          <w:lang w:eastAsia="en-US"/>
        </w:rPr>
        <w:t xml:space="preserve"> 5 rier per 10 minutter i to påfølgende 10-minutters-perioder eller i gjennomsnitt over 30 minutter. Koblede rier og repeterende rier &gt;2 minutters varighet er utrykk for hyperton uterus (med eller uten stimulering). </w:t>
      </w:r>
    </w:p>
    <w:p w:rsidR="00143A17" w:rsidP="00143A17" w14:paraId="79414897" w14:textId="77777777">
      <w:pPr>
        <w:rPr>
          <w:b/>
          <w:bCs/>
        </w:rPr>
      </w:pPr>
    </w:p>
    <w:p w:rsidR="00143A17" w:rsidRPr="003337DB" w:rsidP="00143A17" w14:paraId="79414898" w14:textId="77777777">
      <w:pPr>
        <w:rPr>
          <w:bCs/>
          <w:u w:val="single"/>
        </w:rPr>
      </w:pPr>
    </w:p>
    <w:p w:rsidR="00143A17" w:rsidRPr="003337DB" w:rsidP="00255654" w14:paraId="79414899" w14:textId="7C327DC5">
      <w:pPr>
        <w:pStyle w:val="Heading3"/>
      </w:pPr>
      <w:r>
        <w:t>CTG tolkning</w:t>
      </w:r>
    </w:p>
    <w:p w:rsidR="00143A17" w:rsidRPr="00F811CD" w:rsidP="00143A17" w14:paraId="7941489A" w14:textId="77777777">
      <w:pPr>
        <w:rPr>
          <w:bCs/>
        </w:rPr>
      </w:pPr>
      <w:r w:rsidRPr="00F811CD">
        <w:rPr>
          <w:bCs/>
        </w:rPr>
        <w:t>C</w:t>
      </w:r>
      <w:r w:rsidRPr="00F811CD">
        <w:rPr>
          <w:bCs/>
        </w:rPr>
        <w:t xml:space="preserve">TG tolkes </w:t>
      </w:r>
      <w:r w:rsidRPr="00F811CD">
        <w:rPr>
          <w:bCs/>
        </w:rPr>
        <w:t>intrapartum</w:t>
      </w:r>
      <w:r w:rsidRPr="00F811CD">
        <w:rPr>
          <w:bCs/>
        </w:rPr>
        <w:t xml:space="preserve"> </w:t>
      </w:r>
      <w:r w:rsidRPr="00F811CD">
        <w:rPr>
          <w:bCs/>
        </w:rPr>
        <w:t xml:space="preserve">etter STAN retningslinjer, se tabell 2. </w:t>
      </w:r>
    </w:p>
    <w:p w:rsidR="00255654" w:rsidP="00143A17" w14:paraId="0BA61BB5" w14:textId="77777777">
      <w:pPr>
        <w:rPr>
          <w:bCs/>
        </w:rPr>
      </w:pPr>
    </w:p>
    <w:p w:rsidR="00143A17" w:rsidRPr="00F811CD" w:rsidP="00143A17" w14:paraId="7941489C" w14:textId="48DE1A5C">
      <w:pPr>
        <w:rPr>
          <w:bCs/>
        </w:rPr>
      </w:pPr>
      <w:r w:rsidRPr="00F811CD">
        <w:rPr>
          <w:bCs/>
        </w:rPr>
        <w:t>CTG inndeles i 4 klasser:</w:t>
      </w:r>
    </w:p>
    <w:p w:rsidR="00143A17" w:rsidRPr="00F811CD" w:rsidP="00143A17" w14:paraId="7941489D" w14:textId="77777777">
      <w:pPr>
        <w:numPr>
          <w:ilvl w:val="0"/>
          <w:numId w:val="34"/>
        </w:numPr>
        <w:rPr>
          <w:bCs/>
        </w:rPr>
      </w:pPr>
      <w:r w:rsidRPr="00F811CD">
        <w:rPr>
          <w:bCs/>
        </w:rPr>
        <w:t>Normal</w:t>
      </w:r>
    </w:p>
    <w:p w:rsidR="00143A17" w:rsidRPr="00F811CD" w:rsidP="00143A17" w14:paraId="7941489E" w14:textId="77777777">
      <w:pPr>
        <w:numPr>
          <w:ilvl w:val="0"/>
          <w:numId w:val="34"/>
        </w:numPr>
        <w:rPr>
          <w:bCs/>
        </w:rPr>
      </w:pPr>
      <w:r w:rsidRPr="00F811CD">
        <w:rPr>
          <w:bCs/>
        </w:rPr>
        <w:t xml:space="preserve">Avvikende </w:t>
      </w:r>
    </w:p>
    <w:p w:rsidR="00143A17" w:rsidRPr="00F811CD" w:rsidP="00143A17" w14:paraId="7941489F" w14:textId="77777777">
      <w:pPr>
        <w:numPr>
          <w:ilvl w:val="0"/>
          <w:numId w:val="34"/>
        </w:numPr>
        <w:rPr>
          <w:bCs/>
        </w:rPr>
      </w:pPr>
      <w:r w:rsidRPr="00F811CD">
        <w:rPr>
          <w:bCs/>
        </w:rPr>
        <w:t xml:space="preserve">Patologisk </w:t>
      </w:r>
    </w:p>
    <w:p w:rsidR="00143A17" w:rsidRPr="00F811CD" w:rsidP="00143A17" w14:paraId="794148A0" w14:textId="77777777">
      <w:pPr>
        <w:numPr>
          <w:ilvl w:val="0"/>
          <w:numId w:val="34"/>
        </w:numPr>
        <w:rPr>
          <w:bCs/>
        </w:rPr>
      </w:pPr>
      <w:r w:rsidRPr="00F811CD">
        <w:rPr>
          <w:bCs/>
        </w:rPr>
        <w:t>Preterminalt</w:t>
      </w:r>
    </w:p>
    <w:p w:rsidR="00143A17" w:rsidRPr="00F811CD" w:rsidP="00143A17" w14:paraId="794148A1" w14:textId="77777777">
      <w:pPr>
        <w:rPr>
          <w:bCs/>
        </w:rPr>
      </w:pPr>
    </w:p>
    <w:p w:rsidR="00143A17" w:rsidRPr="00F811CD" w:rsidP="00143A17" w14:paraId="794148A2" w14:textId="77777777">
      <w:pPr>
        <w:rPr>
          <w:bCs/>
        </w:rPr>
      </w:pPr>
      <w:r w:rsidRPr="00F811CD">
        <w:rPr>
          <w:bCs/>
        </w:rPr>
        <w:t xml:space="preserve">Ved evaluering av CTG og planlegging av den videre håndtering av fødselen, må hele den kliniske fødesituasjonen vurderes. Ved evaluering av CTG </w:t>
      </w:r>
      <w:r w:rsidRPr="00F811CD">
        <w:rPr>
          <w:bCs/>
        </w:rPr>
        <w:t>bør lege/jordmor regelmessig dokumentere hvilken CTG-klasse det aktuelle CTG tilhører.</w:t>
      </w:r>
    </w:p>
    <w:p w:rsidR="00143A17" w:rsidRPr="00F811CD" w:rsidP="00143A17" w14:paraId="794148A3" w14:textId="77777777">
      <w:pPr>
        <w:rPr>
          <w:bCs/>
        </w:rPr>
      </w:pPr>
    </w:p>
    <w:p w:rsidR="001B4CD8" w:rsidP="00143A17" w14:paraId="794148A4" w14:textId="77777777">
      <w:pPr>
        <w:rPr>
          <w:bCs/>
        </w:rPr>
      </w:pPr>
    </w:p>
    <w:p w:rsidR="001B4CD8" w:rsidP="00143A17" w14:paraId="794148A5" w14:textId="77777777">
      <w:pPr>
        <w:rPr>
          <w:bCs/>
        </w:rPr>
      </w:pPr>
    </w:p>
    <w:p w:rsidR="001B4CD8" w:rsidP="00143A17" w14:paraId="794148A6" w14:textId="77777777">
      <w:pPr>
        <w:rPr>
          <w:bCs/>
        </w:rPr>
      </w:pPr>
    </w:p>
    <w:p w:rsidR="001B4CD8" w:rsidP="00143A17" w14:paraId="794148A7" w14:textId="77777777">
      <w:pPr>
        <w:rPr>
          <w:bCs/>
        </w:rPr>
      </w:pPr>
    </w:p>
    <w:p w:rsidR="00143A17" w:rsidRPr="003337DB" w:rsidP="00255654" w14:paraId="794148A8" w14:textId="77777777">
      <w:pPr>
        <w:pStyle w:val="Heading3"/>
      </w:pPr>
      <w:r w:rsidRPr="003337DB">
        <w:t>Tabell 2. CTG klassifikasjon</w:t>
      </w:r>
    </w:p>
    <w:p w:rsidR="00143A17" w:rsidRPr="00F811CD" w:rsidP="00143A17" w14:paraId="794148A9" w14:textId="77777777">
      <w:pPr>
        <w:rPr>
          <w:bCs/>
        </w:rPr>
      </w:pPr>
    </w:p>
    <w:tbl>
      <w:tblPr>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28"/>
        <w:gridCol w:w="2858"/>
        <w:gridCol w:w="2632"/>
        <w:gridCol w:w="2407"/>
      </w:tblGrid>
      <w:tr w14:paraId="794148AE" w14:textId="77777777" w:rsidTr="00122738">
        <w:tblPrEx>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281"/>
        </w:trPr>
        <w:tc>
          <w:tcPr>
            <w:tcW w:w="1928" w:type="dxa"/>
          </w:tcPr>
          <w:p w:rsidR="00143A17" w:rsidRPr="00F811CD" w:rsidP="00122738" w14:paraId="794148AA" w14:textId="77777777">
            <w:pPr>
              <w:rPr>
                <w:b/>
                <w:bCs/>
              </w:rPr>
            </w:pPr>
          </w:p>
        </w:tc>
        <w:tc>
          <w:tcPr>
            <w:tcW w:w="2858" w:type="dxa"/>
          </w:tcPr>
          <w:p w:rsidR="00143A17" w:rsidRPr="00F811CD" w:rsidP="00122738" w14:paraId="794148AB" w14:textId="77777777">
            <w:pPr>
              <w:rPr>
                <w:b/>
                <w:bCs/>
              </w:rPr>
            </w:pPr>
            <w:r w:rsidRPr="00F811CD">
              <w:rPr>
                <w:b/>
                <w:bCs/>
              </w:rPr>
              <w:t>Basalfrekvens</w:t>
            </w:r>
          </w:p>
        </w:tc>
        <w:tc>
          <w:tcPr>
            <w:tcW w:w="2632" w:type="dxa"/>
          </w:tcPr>
          <w:p w:rsidR="00143A17" w:rsidRPr="00F811CD" w:rsidP="00122738" w14:paraId="794148AC" w14:textId="77777777">
            <w:pPr>
              <w:rPr>
                <w:b/>
                <w:bCs/>
              </w:rPr>
            </w:pPr>
            <w:r w:rsidRPr="00F811CD">
              <w:rPr>
                <w:b/>
                <w:bCs/>
              </w:rPr>
              <w:t>Variabilitet/reaktivitet</w:t>
            </w:r>
          </w:p>
        </w:tc>
        <w:tc>
          <w:tcPr>
            <w:tcW w:w="2407" w:type="dxa"/>
          </w:tcPr>
          <w:p w:rsidR="00143A17" w:rsidRPr="00F811CD" w:rsidP="00122738" w14:paraId="794148AD" w14:textId="77777777">
            <w:pPr>
              <w:rPr>
                <w:b/>
                <w:bCs/>
              </w:rPr>
            </w:pPr>
            <w:r w:rsidRPr="00F811CD">
              <w:rPr>
                <w:b/>
                <w:bCs/>
              </w:rPr>
              <w:t>Deselerasjoner</w:t>
            </w:r>
          </w:p>
        </w:tc>
      </w:tr>
      <w:tr w14:paraId="794148B5" w14:textId="77777777" w:rsidTr="00122738">
        <w:tblPrEx>
          <w:tblW w:w="9825" w:type="dxa"/>
          <w:tblLook w:val="00A0"/>
        </w:tblPrEx>
        <w:trPr>
          <w:trHeight w:val="281"/>
        </w:trPr>
        <w:tc>
          <w:tcPr>
            <w:tcW w:w="1928" w:type="dxa"/>
            <w:shd w:val="clear" w:color="008000" w:fill="3DA655"/>
          </w:tcPr>
          <w:p w:rsidR="00143A17" w:rsidRPr="00F811CD" w:rsidP="00122738" w14:paraId="794148AF" w14:textId="77777777">
            <w:pPr>
              <w:rPr>
                <w:b/>
                <w:bCs/>
              </w:rPr>
            </w:pPr>
            <w:r w:rsidRPr="00F811CD">
              <w:rPr>
                <w:b/>
                <w:bCs/>
              </w:rPr>
              <w:t>Normalt CTG</w:t>
            </w:r>
          </w:p>
        </w:tc>
        <w:tc>
          <w:tcPr>
            <w:tcW w:w="2858" w:type="dxa"/>
            <w:shd w:val="clear" w:color="008000" w:fill="3DA655"/>
          </w:tcPr>
          <w:p w:rsidR="00143A17" w:rsidRPr="00F811CD" w:rsidP="00143A17" w14:paraId="794148B0" w14:textId="77777777">
            <w:pPr>
              <w:numPr>
                <w:ilvl w:val="0"/>
                <w:numId w:val="30"/>
              </w:numPr>
              <w:rPr>
                <w:bCs/>
              </w:rPr>
            </w:pPr>
            <w:r w:rsidRPr="00F811CD">
              <w:rPr>
                <w:bCs/>
              </w:rPr>
              <w:t>110-150 slag/min</w:t>
            </w:r>
          </w:p>
        </w:tc>
        <w:tc>
          <w:tcPr>
            <w:tcW w:w="2632" w:type="dxa"/>
            <w:shd w:val="clear" w:color="008000" w:fill="3DA655"/>
          </w:tcPr>
          <w:p w:rsidR="00143A17" w:rsidRPr="00F811CD" w:rsidP="00143A17" w14:paraId="794148B1" w14:textId="77777777">
            <w:pPr>
              <w:numPr>
                <w:ilvl w:val="0"/>
                <w:numId w:val="31"/>
              </w:numPr>
              <w:rPr>
                <w:bCs/>
              </w:rPr>
            </w:pPr>
            <w:r w:rsidRPr="00F811CD">
              <w:rPr>
                <w:bCs/>
              </w:rPr>
              <w:t>5-25 slag/min</w:t>
            </w:r>
          </w:p>
          <w:p w:rsidR="00143A17" w:rsidRPr="00F811CD" w:rsidP="00143A17" w14:paraId="794148B2" w14:textId="77777777">
            <w:pPr>
              <w:numPr>
                <w:ilvl w:val="0"/>
                <w:numId w:val="31"/>
              </w:numPr>
              <w:rPr>
                <w:bCs/>
              </w:rPr>
            </w:pPr>
            <w:r w:rsidRPr="00F811CD">
              <w:rPr>
                <w:bCs/>
              </w:rPr>
              <w:t>Akselerasjoner</w:t>
            </w:r>
          </w:p>
        </w:tc>
        <w:tc>
          <w:tcPr>
            <w:tcW w:w="2407" w:type="dxa"/>
            <w:shd w:val="clear" w:color="008000" w:fill="3DA655"/>
          </w:tcPr>
          <w:p w:rsidR="00143A17" w:rsidRPr="00F811CD" w:rsidP="00143A17" w14:paraId="794148B3" w14:textId="77777777">
            <w:pPr>
              <w:numPr>
                <w:ilvl w:val="0"/>
                <w:numId w:val="31"/>
              </w:numPr>
              <w:rPr>
                <w:bCs/>
              </w:rPr>
            </w:pPr>
            <w:r w:rsidRPr="00F811CD">
              <w:rPr>
                <w:bCs/>
              </w:rPr>
              <w:t xml:space="preserve">Tidlige uniforme </w:t>
            </w:r>
            <w:r w:rsidRPr="00F811CD">
              <w:rPr>
                <w:bCs/>
              </w:rPr>
              <w:t>desel</w:t>
            </w:r>
            <w:r w:rsidRPr="00F811CD">
              <w:rPr>
                <w:bCs/>
              </w:rPr>
              <w:t>.</w:t>
            </w:r>
          </w:p>
          <w:p w:rsidR="00143A17" w:rsidRPr="00F811CD" w:rsidP="00143A17" w14:paraId="794148B4" w14:textId="77777777">
            <w:pPr>
              <w:numPr>
                <w:ilvl w:val="0"/>
                <w:numId w:val="31"/>
              </w:numPr>
              <w:rPr>
                <w:bCs/>
              </w:rPr>
            </w:pPr>
            <w:r w:rsidRPr="00F811CD">
              <w:rPr>
                <w:bCs/>
              </w:rPr>
              <w:t xml:space="preserve">Ukompliserte variable </w:t>
            </w:r>
            <w:r w:rsidRPr="00F811CD">
              <w:rPr>
                <w:bCs/>
              </w:rPr>
              <w:t>desel</w:t>
            </w:r>
            <w:r w:rsidRPr="00F811CD">
              <w:rPr>
                <w:bCs/>
              </w:rPr>
              <w:t>. (</w:t>
            </w:r>
            <w:r w:rsidRPr="00F811CD">
              <w:rPr>
                <w:bCs/>
              </w:rPr>
              <w:t>slagtap</w:t>
            </w:r>
            <w:r w:rsidRPr="00F811CD">
              <w:rPr>
                <w:bCs/>
              </w:rPr>
              <w:t xml:space="preserve"> &lt; 60)</w:t>
            </w:r>
          </w:p>
        </w:tc>
      </w:tr>
      <w:tr w14:paraId="794148BD" w14:textId="77777777" w:rsidTr="00122738">
        <w:tblPrEx>
          <w:tblW w:w="9825" w:type="dxa"/>
          <w:tblLook w:val="00A0"/>
        </w:tblPrEx>
        <w:trPr>
          <w:trHeight w:val="281"/>
        </w:trPr>
        <w:tc>
          <w:tcPr>
            <w:tcW w:w="1928" w:type="dxa"/>
            <w:tcBorders>
              <w:bottom w:val="single" w:sz="18" w:space="0" w:color="FF0000"/>
            </w:tcBorders>
            <w:shd w:val="clear" w:color="auto" w:fill="FFFF00"/>
          </w:tcPr>
          <w:p w:rsidR="00143A17" w:rsidRPr="00F811CD" w:rsidP="00122738" w14:paraId="794148B6" w14:textId="77777777">
            <w:pPr>
              <w:rPr>
                <w:b/>
                <w:bCs/>
              </w:rPr>
            </w:pPr>
            <w:r w:rsidRPr="00F811CD">
              <w:rPr>
                <w:b/>
                <w:bCs/>
              </w:rPr>
              <w:t>Avvikende CTG</w:t>
            </w:r>
          </w:p>
        </w:tc>
        <w:tc>
          <w:tcPr>
            <w:tcW w:w="2858" w:type="dxa"/>
            <w:tcBorders>
              <w:bottom w:val="single" w:sz="18" w:space="0" w:color="FF0000"/>
            </w:tcBorders>
            <w:shd w:val="clear" w:color="auto" w:fill="FFFF00"/>
          </w:tcPr>
          <w:p w:rsidR="00143A17" w:rsidRPr="00F811CD" w:rsidP="00143A17" w14:paraId="794148B7" w14:textId="77777777">
            <w:pPr>
              <w:numPr>
                <w:ilvl w:val="0"/>
                <w:numId w:val="30"/>
              </w:numPr>
              <w:rPr>
                <w:bCs/>
              </w:rPr>
            </w:pPr>
            <w:r w:rsidRPr="00F811CD">
              <w:rPr>
                <w:bCs/>
              </w:rPr>
              <w:t>100-110 slag/min</w:t>
            </w:r>
          </w:p>
          <w:p w:rsidR="00143A17" w:rsidRPr="00F811CD" w:rsidP="00143A17" w14:paraId="794148B8" w14:textId="77777777">
            <w:pPr>
              <w:numPr>
                <w:ilvl w:val="0"/>
                <w:numId w:val="30"/>
              </w:numPr>
              <w:rPr>
                <w:bCs/>
              </w:rPr>
            </w:pPr>
            <w:r w:rsidRPr="00F811CD">
              <w:rPr>
                <w:bCs/>
              </w:rPr>
              <w:t>150-170 slag/min</w:t>
            </w:r>
          </w:p>
          <w:p w:rsidR="00143A17" w:rsidRPr="00F811CD" w:rsidP="00143A17" w14:paraId="794148B9" w14:textId="77777777">
            <w:pPr>
              <w:numPr>
                <w:ilvl w:val="0"/>
                <w:numId w:val="30"/>
              </w:numPr>
              <w:rPr>
                <w:bCs/>
              </w:rPr>
            </w:pPr>
            <w:r w:rsidRPr="00F811CD">
              <w:rPr>
                <w:bCs/>
              </w:rPr>
              <w:t>Kort bradykardiepisode</w:t>
            </w:r>
            <w:r w:rsidRPr="00F811CD">
              <w:rPr>
                <w:bCs/>
              </w:rPr>
              <w:br/>
              <w:t>&lt;100 slag/min &gt; 3 min</w:t>
            </w:r>
            <w:r w:rsidRPr="00F811CD">
              <w:rPr>
                <w:bCs/>
              </w:rPr>
              <w:br/>
              <w:t>&lt;80 slag/min &gt; 2 min</w:t>
            </w:r>
          </w:p>
        </w:tc>
        <w:tc>
          <w:tcPr>
            <w:tcW w:w="2632" w:type="dxa"/>
            <w:tcBorders>
              <w:bottom w:val="single" w:sz="18" w:space="0" w:color="FF0000"/>
            </w:tcBorders>
            <w:shd w:val="clear" w:color="auto" w:fill="FFFF00"/>
          </w:tcPr>
          <w:p w:rsidR="00143A17" w:rsidRPr="00F811CD" w:rsidP="00143A17" w14:paraId="794148BA" w14:textId="77777777">
            <w:pPr>
              <w:numPr>
                <w:ilvl w:val="0"/>
                <w:numId w:val="31"/>
              </w:numPr>
              <w:rPr>
                <w:bCs/>
              </w:rPr>
            </w:pPr>
            <w:r>
              <w:rPr>
                <w:bCs/>
              </w:rPr>
              <w:t xml:space="preserve">Gjentatte episoder med økt variabilitet: </w:t>
            </w:r>
            <w:r w:rsidRPr="00F811CD">
              <w:rPr>
                <w:bCs/>
              </w:rPr>
              <w:t xml:space="preserve">&gt;25 slag/min </w:t>
            </w:r>
            <w:r>
              <w:rPr>
                <w:bCs/>
              </w:rPr>
              <w:t>i &gt;1 min.</w:t>
            </w:r>
          </w:p>
          <w:p w:rsidR="00143A17" w:rsidRPr="00F811CD" w:rsidP="00143A17" w14:paraId="794148BB" w14:textId="77777777">
            <w:pPr>
              <w:numPr>
                <w:ilvl w:val="0"/>
                <w:numId w:val="31"/>
              </w:numPr>
              <w:rPr>
                <w:bCs/>
              </w:rPr>
            </w:pPr>
            <w:r w:rsidRPr="00F811CD">
              <w:rPr>
                <w:bCs/>
              </w:rPr>
              <w:t>&lt;5 slag/min</w:t>
            </w:r>
            <w:r>
              <w:rPr>
                <w:bCs/>
              </w:rPr>
              <w:t xml:space="preserve"> i</w:t>
            </w:r>
            <w:r w:rsidRPr="00F811CD">
              <w:rPr>
                <w:bCs/>
              </w:rPr>
              <w:t xml:space="preserve"> &gt; 40 min</w:t>
            </w:r>
          </w:p>
        </w:tc>
        <w:tc>
          <w:tcPr>
            <w:tcW w:w="2407" w:type="dxa"/>
            <w:tcBorders>
              <w:bottom w:val="single" w:sz="18" w:space="0" w:color="FF0000"/>
            </w:tcBorders>
            <w:shd w:val="clear" w:color="auto" w:fill="FFFF00"/>
          </w:tcPr>
          <w:p w:rsidR="00143A17" w:rsidRPr="00F811CD" w:rsidP="00143A17" w14:paraId="794148BC" w14:textId="77777777">
            <w:pPr>
              <w:numPr>
                <w:ilvl w:val="0"/>
                <w:numId w:val="31"/>
              </w:numPr>
              <w:rPr>
                <w:bCs/>
              </w:rPr>
            </w:pPr>
            <w:r w:rsidRPr="00F811CD">
              <w:rPr>
                <w:bCs/>
              </w:rPr>
              <w:t xml:space="preserve">Ukompliserte variable </w:t>
            </w:r>
            <w:r w:rsidRPr="00F811CD">
              <w:rPr>
                <w:bCs/>
              </w:rPr>
              <w:t>desel</w:t>
            </w:r>
            <w:r w:rsidRPr="00F811CD">
              <w:rPr>
                <w:bCs/>
              </w:rPr>
              <w:t>. (</w:t>
            </w:r>
            <w:r w:rsidRPr="00F811CD">
              <w:rPr>
                <w:bCs/>
              </w:rPr>
              <w:t>slagtap</w:t>
            </w:r>
            <w:r w:rsidRPr="00F811CD">
              <w:rPr>
                <w:bCs/>
              </w:rPr>
              <w:t xml:space="preserve"> &gt; 60)</w:t>
            </w:r>
          </w:p>
        </w:tc>
      </w:tr>
      <w:tr w14:paraId="794148BF" w14:textId="77777777" w:rsidTr="00122738">
        <w:tblPrEx>
          <w:tblW w:w="9825" w:type="dxa"/>
          <w:tblLook w:val="00A0"/>
        </w:tblPrEx>
        <w:trPr>
          <w:trHeight w:val="281"/>
        </w:trPr>
        <w:tc>
          <w:tcPr>
            <w:tcW w:w="9825" w:type="dxa"/>
            <w:gridSpan w:val="4"/>
            <w:tcBorders>
              <w:top w:val="single" w:sz="18" w:space="0" w:color="FF0000"/>
              <w:left w:val="single" w:sz="18" w:space="0" w:color="FF0000"/>
              <w:bottom w:val="single" w:sz="18" w:space="0" w:color="FF0000"/>
              <w:right w:val="single" w:sz="18" w:space="0" w:color="FF0000"/>
            </w:tcBorders>
            <w:shd w:val="clear" w:color="auto" w:fill="FFFF00"/>
          </w:tcPr>
          <w:p w:rsidR="00143A17" w:rsidRPr="00F811CD" w:rsidP="00122738" w14:paraId="794148BE" w14:textId="77777777">
            <w:pPr>
              <w:rPr>
                <w:bCs/>
              </w:rPr>
            </w:pPr>
            <w:r w:rsidRPr="00F811CD">
              <w:rPr>
                <w:bCs/>
              </w:rPr>
              <w:t>En kombinasjon av 2 eller flere avvikende faktorer gir et patologisk CTG</w:t>
            </w:r>
          </w:p>
        </w:tc>
      </w:tr>
      <w:tr w14:paraId="794148C7" w14:textId="77777777" w:rsidTr="00122738">
        <w:tblPrEx>
          <w:tblW w:w="9825" w:type="dxa"/>
          <w:tblLook w:val="00A0"/>
        </w:tblPrEx>
        <w:trPr>
          <w:trHeight w:val="281"/>
        </w:trPr>
        <w:tc>
          <w:tcPr>
            <w:tcW w:w="1928" w:type="dxa"/>
            <w:tcBorders>
              <w:top w:val="single" w:sz="18" w:space="0" w:color="FF0000"/>
            </w:tcBorders>
            <w:shd w:val="clear" w:color="auto" w:fill="FFA30E"/>
          </w:tcPr>
          <w:p w:rsidR="00143A17" w:rsidRPr="00F811CD" w:rsidP="00122738" w14:paraId="794148C0" w14:textId="77777777">
            <w:pPr>
              <w:rPr>
                <w:b/>
                <w:bCs/>
              </w:rPr>
            </w:pPr>
            <w:r w:rsidRPr="00F811CD">
              <w:rPr>
                <w:b/>
                <w:bCs/>
              </w:rPr>
              <w:t>Patologisk CTG</w:t>
            </w:r>
          </w:p>
        </w:tc>
        <w:tc>
          <w:tcPr>
            <w:tcW w:w="2858" w:type="dxa"/>
            <w:tcBorders>
              <w:top w:val="single" w:sz="18" w:space="0" w:color="FF0000"/>
            </w:tcBorders>
            <w:shd w:val="clear" w:color="auto" w:fill="FFA30E"/>
          </w:tcPr>
          <w:p w:rsidR="00143A17" w:rsidRPr="00F811CD" w:rsidP="00143A17" w14:paraId="794148C1" w14:textId="77777777">
            <w:pPr>
              <w:numPr>
                <w:ilvl w:val="0"/>
                <w:numId w:val="32"/>
              </w:numPr>
              <w:rPr>
                <w:bCs/>
              </w:rPr>
            </w:pPr>
            <w:r w:rsidRPr="00F811CD">
              <w:rPr>
                <w:bCs/>
              </w:rPr>
              <w:t>&gt;170 slag/min</w:t>
            </w:r>
          </w:p>
          <w:p w:rsidR="00143A17" w:rsidRPr="00F811CD" w:rsidP="00143A17" w14:paraId="794148C2" w14:textId="77777777">
            <w:pPr>
              <w:numPr>
                <w:ilvl w:val="0"/>
                <w:numId w:val="32"/>
              </w:numPr>
              <w:rPr>
                <w:bCs/>
              </w:rPr>
            </w:pPr>
            <w:r w:rsidRPr="00F811CD">
              <w:rPr>
                <w:bCs/>
              </w:rPr>
              <w:t>Bestående bradykardi</w:t>
            </w:r>
            <w:r w:rsidRPr="00F811CD">
              <w:rPr>
                <w:bCs/>
              </w:rPr>
              <w:br/>
              <w:t>&lt;100 slag/min i &gt;10 min</w:t>
            </w:r>
            <w:r w:rsidRPr="00F811CD">
              <w:rPr>
                <w:bCs/>
              </w:rPr>
              <w:br/>
              <w:t>&lt;80 slag/min i &gt; 3 min uten stigende tendens</w:t>
            </w:r>
          </w:p>
        </w:tc>
        <w:tc>
          <w:tcPr>
            <w:tcW w:w="2632" w:type="dxa"/>
            <w:tcBorders>
              <w:top w:val="single" w:sz="18" w:space="0" w:color="FF0000"/>
            </w:tcBorders>
            <w:shd w:val="clear" w:color="auto" w:fill="FFA30E"/>
          </w:tcPr>
          <w:p w:rsidR="00143A17" w:rsidRPr="00F811CD" w:rsidP="00143A17" w14:paraId="794148C3" w14:textId="77777777">
            <w:pPr>
              <w:numPr>
                <w:ilvl w:val="0"/>
                <w:numId w:val="32"/>
              </w:numPr>
              <w:rPr>
                <w:bCs/>
              </w:rPr>
            </w:pPr>
            <w:r w:rsidRPr="00F811CD">
              <w:rPr>
                <w:bCs/>
              </w:rPr>
              <w:t>&lt;5 slag/min i &gt; 60</w:t>
            </w:r>
            <w:r w:rsidRPr="00F811CD">
              <w:rPr>
                <w:bCs/>
              </w:rPr>
              <w:t xml:space="preserve"> min</w:t>
            </w:r>
          </w:p>
          <w:p w:rsidR="00143A17" w:rsidRPr="00F811CD" w:rsidP="00143A17" w14:paraId="794148C4" w14:textId="77777777">
            <w:pPr>
              <w:numPr>
                <w:ilvl w:val="0"/>
                <w:numId w:val="32"/>
              </w:numPr>
              <w:rPr>
                <w:bCs/>
              </w:rPr>
            </w:pPr>
            <w:r w:rsidRPr="00F811CD">
              <w:rPr>
                <w:bCs/>
              </w:rPr>
              <w:t>Sinusoidalt mønster</w:t>
            </w:r>
          </w:p>
        </w:tc>
        <w:tc>
          <w:tcPr>
            <w:tcW w:w="2407" w:type="dxa"/>
            <w:tcBorders>
              <w:top w:val="single" w:sz="18" w:space="0" w:color="FF0000"/>
            </w:tcBorders>
            <w:shd w:val="clear" w:color="auto" w:fill="FFA30E"/>
          </w:tcPr>
          <w:p w:rsidR="00143A17" w:rsidRPr="00F811CD" w:rsidP="00143A17" w14:paraId="794148C5" w14:textId="77777777">
            <w:pPr>
              <w:numPr>
                <w:ilvl w:val="0"/>
                <w:numId w:val="32"/>
              </w:numPr>
              <w:rPr>
                <w:bCs/>
              </w:rPr>
            </w:pPr>
            <w:r w:rsidRPr="00F811CD">
              <w:rPr>
                <w:bCs/>
              </w:rPr>
              <w:t xml:space="preserve">Tilbakevendende sene uniforme </w:t>
            </w:r>
            <w:r w:rsidRPr="00F811CD">
              <w:rPr>
                <w:bCs/>
              </w:rPr>
              <w:t>desel</w:t>
            </w:r>
            <w:r w:rsidRPr="00F811CD">
              <w:rPr>
                <w:bCs/>
              </w:rPr>
              <w:t>.</w:t>
            </w:r>
          </w:p>
          <w:p w:rsidR="00143A17" w:rsidRPr="00F811CD" w:rsidP="00143A17" w14:paraId="794148C6" w14:textId="77777777">
            <w:pPr>
              <w:numPr>
                <w:ilvl w:val="0"/>
                <w:numId w:val="32"/>
              </w:numPr>
              <w:rPr>
                <w:bCs/>
              </w:rPr>
            </w:pPr>
            <w:r w:rsidRPr="00F811CD">
              <w:rPr>
                <w:bCs/>
              </w:rPr>
              <w:t xml:space="preserve">Kompliserte variable </w:t>
            </w:r>
            <w:r w:rsidRPr="00F811CD">
              <w:rPr>
                <w:bCs/>
              </w:rPr>
              <w:t>desel</w:t>
            </w:r>
            <w:r w:rsidRPr="00F811CD">
              <w:rPr>
                <w:bCs/>
              </w:rPr>
              <w:t>.</w:t>
            </w:r>
          </w:p>
        </w:tc>
      </w:tr>
      <w:tr w14:paraId="794148CA" w14:textId="77777777" w:rsidTr="00122738">
        <w:tblPrEx>
          <w:tblW w:w="9825" w:type="dxa"/>
          <w:tblLook w:val="00A0"/>
        </w:tblPrEx>
        <w:trPr>
          <w:trHeight w:val="268"/>
        </w:trPr>
        <w:tc>
          <w:tcPr>
            <w:tcW w:w="1928" w:type="dxa"/>
            <w:shd w:val="clear" w:color="auto" w:fill="FF0000"/>
          </w:tcPr>
          <w:p w:rsidR="00143A17" w:rsidRPr="00F811CD" w:rsidP="00122738" w14:paraId="794148C8" w14:textId="77777777">
            <w:pPr>
              <w:rPr>
                <w:b/>
                <w:bCs/>
              </w:rPr>
            </w:pPr>
            <w:r w:rsidRPr="00F811CD">
              <w:rPr>
                <w:b/>
                <w:bCs/>
              </w:rPr>
              <w:t>Preterminalt</w:t>
            </w:r>
            <w:r w:rsidRPr="00F811CD">
              <w:rPr>
                <w:b/>
                <w:bCs/>
              </w:rPr>
              <w:t xml:space="preserve"> CTG</w:t>
            </w:r>
          </w:p>
        </w:tc>
        <w:tc>
          <w:tcPr>
            <w:tcW w:w="7897" w:type="dxa"/>
            <w:gridSpan w:val="3"/>
            <w:shd w:val="clear" w:color="auto" w:fill="FF0000"/>
          </w:tcPr>
          <w:p w:rsidR="00143A17" w:rsidRPr="00F811CD" w:rsidP="00143A17" w14:paraId="794148C9" w14:textId="77777777">
            <w:pPr>
              <w:numPr>
                <w:ilvl w:val="0"/>
                <w:numId w:val="33"/>
              </w:numPr>
              <w:rPr>
                <w:bCs/>
              </w:rPr>
            </w:pPr>
            <w:r w:rsidRPr="00F811CD">
              <w:rPr>
                <w:bCs/>
              </w:rPr>
              <w:t>Fravær av variabilitet (&lt;2 slag/min) med eller uten deselerasjoner eller bradykardi</w:t>
            </w:r>
          </w:p>
        </w:tc>
      </w:tr>
    </w:tbl>
    <w:p w:rsidR="00143A17" w:rsidRPr="00F811CD" w:rsidP="00143A17" w14:paraId="794148CB" w14:textId="77777777">
      <w:pPr>
        <w:rPr>
          <w:bCs/>
        </w:rPr>
      </w:pPr>
    </w:p>
    <w:p w:rsidR="00143A17" w:rsidRPr="00F811CD" w:rsidP="00143A17" w14:paraId="794148CC" w14:textId="77777777">
      <w:r w:rsidRPr="00F811CD">
        <w:t xml:space="preserve">I motsetning til antenatal CTG kan fravær av akselerasjoner </w:t>
      </w:r>
      <w:r w:rsidRPr="00F811CD">
        <w:t>være normalt i aktiv fødsel dersom variabiliteten er normal.</w:t>
      </w:r>
    </w:p>
    <w:p w:rsidR="00143A17" w:rsidP="00143A17" w14:paraId="794148CD" w14:textId="77777777"/>
    <w:p w:rsidR="00143A17" w:rsidRPr="00F811CD" w:rsidP="00143A17" w14:paraId="794148CE" w14:textId="77777777"/>
    <w:p w:rsidR="00143A17" w:rsidRPr="003337DB" w:rsidP="00255654" w14:paraId="794148CF" w14:textId="77777777">
      <w:pPr>
        <w:pStyle w:val="Heading3"/>
      </w:pPr>
      <w:r w:rsidRPr="003337DB">
        <w:t>Ved avvikende eller patologisk CTG:</w:t>
      </w:r>
    </w:p>
    <w:p w:rsidR="00143A17" w:rsidRPr="00F811CD" w:rsidP="00143A17" w14:paraId="794148D0" w14:textId="77777777">
      <w:pPr>
        <w:numPr>
          <w:ilvl w:val="0"/>
          <w:numId w:val="35"/>
        </w:numPr>
      </w:pPr>
      <w:r w:rsidRPr="00F811CD">
        <w:t>L</w:t>
      </w:r>
      <w:r w:rsidRPr="00F811CD">
        <w:t xml:space="preserve">ege </w:t>
      </w:r>
      <w:r w:rsidRPr="009E728D">
        <w:t xml:space="preserve">informeres. Lege tolker og signerer CTG i </w:t>
      </w:r>
      <w:r w:rsidRPr="009E728D">
        <w:t>Milou</w:t>
      </w:r>
      <w:r>
        <w:t xml:space="preserve"> (</w:t>
      </w:r>
      <w:r>
        <w:t>evt</w:t>
      </w:r>
      <w:r>
        <w:t xml:space="preserve"> papir)</w:t>
      </w:r>
      <w:r w:rsidRPr="009E728D">
        <w:t>, samt legger plan for videre oppfølging og vurderer selv behovet for å tilse pasienten</w:t>
      </w:r>
      <w:r w:rsidRPr="00F811CD">
        <w:t xml:space="preserve">. </w:t>
      </w:r>
    </w:p>
    <w:p w:rsidR="00143A17" w:rsidRPr="00F811CD" w:rsidP="00143A17" w14:paraId="794148D1" w14:textId="77777777">
      <w:pPr>
        <w:numPr>
          <w:ilvl w:val="0"/>
          <w:numId w:val="35"/>
        </w:numPr>
      </w:pPr>
      <w:r w:rsidRPr="00F811CD">
        <w:t>Sep</w:t>
      </w:r>
      <w:r w:rsidRPr="00F811CD">
        <w:t xml:space="preserve">oner eller reduser evt. </w:t>
      </w:r>
      <w:r w:rsidRPr="00F811CD">
        <w:t>oxytocindrypp</w:t>
      </w:r>
      <w:r w:rsidRPr="00F811CD">
        <w:t>.</w:t>
      </w:r>
    </w:p>
    <w:p w:rsidR="00143A17" w:rsidRPr="00F811CD" w:rsidP="00143A17" w14:paraId="794148D2" w14:textId="77777777">
      <w:pPr>
        <w:numPr>
          <w:ilvl w:val="0"/>
          <w:numId w:val="35"/>
        </w:numPr>
      </w:pPr>
      <w:r>
        <w:t xml:space="preserve">Dokumenter på </w:t>
      </w:r>
      <w:r>
        <w:t>partogram</w:t>
      </w:r>
      <w:r>
        <w:t xml:space="preserve"> og i </w:t>
      </w:r>
      <w:r>
        <w:t>Miou</w:t>
      </w:r>
      <w:r>
        <w:t>/</w:t>
      </w:r>
      <w:r w:rsidRPr="00F811CD">
        <w:t>CTG-strimmelen/STAN maskinen.</w:t>
      </w:r>
    </w:p>
    <w:p w:rsidR="00143A17" w:rsidRPr="00F811CD" w:rsidP="00143A17" w14:paraId="794148D3" w14:textId="77777777"/>
    <w:p w:rsidR="00143A17" w:rsidRPr="00F811CD" w:rsidP="00143A17" w14:paraId="794148D4" w14:textId="77777777">
      <w:pPr>
        <w:rPr>
          <w:bCs/>
        </w:rPr>
      </w:pPr>
      <w:r w:rsidRPr="00F811CD">
        <w:rPr>
          <w:bCs/>
        </w:rPr>
        <w:t>Avvikende og patologisk CTG kan forekomme hos ikke-</w:t>
      </w:r>
      <w:r w:rsidRPr="00F811CD">
        <w:rPr>
          <w:bCs/>
        </w:rPr>
        <w:t>hypoksiske</w:t>
      </w:r>
      <w:r w:rsidRPr="00F811CD">
        <w:rPr>
          <w:bCs/>
        </w:rPr>
        <w:t xml:space="preserve"> og </w:t>
      </w:r>
      <w:r w:rsidRPr="00F811CD">
        <w:rPr>
          <w:bCs/>
        </w:rPr>
        <w:t>hypoksiske</w:t>
      </w:r>
      <w:r w:rsidRPr="00F811CD">
        <w:rPr>
          <w:bCs/>
        </w:rPr>
        <w:t xml:space="preserve"> fostre. Skaff tilleggsinformasjon (ST-analyse, vaginal eksplorasjon som gir </w:t>
      </w:r>
      <w:r w:rsidRPr="00F811CD">
        <w:rPr>
          <w:bCs/>
        </w:rPr>
        <w:t>reaktivitets tegn (akselerasjon) eller skalpblodprøver).</w:t>
      </w:r>
    </w:p>
    <w:p w:rsidR="00143A17" w:rsidRPr="00F811CD" w:rsidP="00143A17" w14:paraId="794148D5" w14:textId="77777777">
      <w:pPr>
        <w:rPr>
          <w:bCs/>
        </w:rPr>
      </w:pPr>
      <w:r w:rsidRPr="00F811CD">
        <w:rPr>
          <w:bCs/>
        </w:rPr>
        <w:t xml:space="preserve">Ved patologisk CTG eller ved mistanke om patologisk CTG, bør lege jevnlig (ca. hvert </w:t>
      </w:r>
      <w:r>
        <w:rPr>
          <w:bCs/>
        </w:rPr>
        <w:t>15</w:t>
      </w:r>
      <w:r w:rsidRPr="00F811CD">
        <w:rPr>
          <w:bCs/>
        </w:rPr>
        <w:t xml:space="preserve"> min) vurdere CTG-mønsterets utvikling sammen med jordmor. Ved patologisk CTG i trykketiden bør lege sammen med </w:t>
      </w:r>
      <w:r w:rsidRPr="00F811CD">
        <w:rPr>
          <w:bCs/>
        </w:rPr>
        <w:t>jordmor vurdere utviklingen fortløpende.</w:t>
      </w:r>
    </w:p>
    <w:p w:rsidR="00143A17" w:rsidP="00143A17" w14:paraId="794148D6" w14:textId="77777777">
      <w:pPr>
        <w:rPr>
          <w:bCs/>
        </w:rPr>
      </w:pPr>
    </w:p>
    <w:p w:rsidR="00143A17" w:rsidRPr="00F811CD" w:rsidP="00143A17" w14:paraId="794148D7" w14:textId="77777777">
      <w:pPr>
        <w:rPr>
          <w:bCs/>
        </w:rPr>
      </w:pPr>
    </w:p>
    <w:p w:rsidR="00143A17" w:rsidRPr="003337DB" w:rsidP="00255654" w14:paraId="794148D8" w14:textId="77777777">
      <w:pPr>
        <w:pStyle w:val="Heading3"/>
      </w:pPr>
      <w:r w:rsidRPr="003337DB">
        <w:t>Bruk av medikamenter og påvirkning av CTG-mønster</w:t>
      </w:r>
    </w:p>
    <w:p w:rsidR="00255654" w:rsidRPr="00255654" w:rsidP="00255654" w14:paraId="4976E6E2" w14:textId="77777777">
      <w:pPr>
        <w:pStyle w:val="ListParagraph"/>
        <w:numPr>
          <w:ilvl w:val="0"/>
          <w:numId w:val="47"/>
        </w:numPr>
        <w:rPr>
          <w:bCs/>
        </w:rPr>
      </w:pPr>
      <w:r w:rsidRPr="00255654">
        <w:rPr>
          <w:bCs/>
        </w:rPr>
        <w:t>Steroider (f. eks bruk for lungemodning) gir nedsatt variabilitet opp til 72 timer etter avsluttet steroidbehandling</w:t>
      </w:r>
    </w:p>
    <w:p w:rsidR="00143A17" w:rsidRPr="00255654" w:rsidP="00255654" w14:paraId="794148DA" w14:textId="341FF7EC">
      <w:pPr>
        <w:pStyle w:val="ListParagraph"/>
        <w:numPr>
          <w:ilvl w:val="0"/>
          <w:numId w:val="47"/>
        </w:numPr>
        <w:rPr>
          <w:bCs/>
        </w:rPr>
      </w:pPr>
      <w:r w:rsidRPr="00255654">
        <w:rPr>
          <w:bCs/>
        </w:rPr>
        <w:t xml:space="preserve">Magnesiumdrypp, β-blokker, </w:t>
      </w:r>
      <w:r w:rsidRPr="00255654">
        <w:rPr>
          <w:bCs/>
        </w:rPr>
        <w:t>opioide</w:t>
      </w:r>
      <w:r w:rsidRPr="00255654">
        <w:rPr>
          <w:bCs/>
        </w:rPr>
        <w:t xml:space="preserve"> analg</w:t>
      </w:r>
      <w:r w:rsidRPr="00255654">
        <w:rPr>
          <w:bCs/>
        </w:rPr>
        <w:t>etika gir nedsatt variabilitet</w:t>
      </w:r>
    </w:p>
    <w:p w:rsidR="00143A17" w:rsidRPr="00255654" w:rsidP="00255654" w14:paraId="794148DB" w14:textId="59875EB9">
      <w:pPr>
        <w:pStyle w:val="ListParagraph"/>
        <w:numPr>
          <w:ilvl w:val="0"/>
          <w:numId w:val="47"/>
        </w:numPr>
        <w:rPr>
          <w:bCs/>
        </w:rPr>
      </w:pPr>
      <w:r w:rsidRPr="00255654">
        <w:rPr>
          <w:bCs/>
        </w:rPr>
        <w:t>β-</w:t>
      </w:r>
      <w:r w:rsidRPr="00255654">
        <w:rPr>
          <w:bCs/>
        </w:rPr>
        <w:t>reseptoragonist</w:t>
      </w:r>
      <w:r w:rsidRPr="00255654">
        <w:rPr>
          <w:bCs/>
        </w:rPr>
        <w:t xml:space="preserve"> kan gi tachykardi</w:t>
      </w:r>
    </w:p>
    <w:p w:rsidR="00143A17" w:rsidRPr="00255654" w:rsidP="00255654" w14:paraId="794148DC" w14:textId="4CB458B8">
      <w:pPr>
        <w:pStyle w:val="ListParagraph"/>
        <w:numPr>
          <w:ilvl w:val="0"/>
          <w:numId w:val="47"/>
        </w:numPr>
        <w:rPr>
          <w:bCs/>
        </w:rPr>
      </w:pPr>
      <w:r w:rsidRPr="00255654">
        <w:rPr>
          <w:bCs/>
        </w:rPr>
        <w:t>Opioide</w:t>
      </w:r>
      <w:r w:rsidRPr="00255654">
        <w:rPr>
          <w:bCs/>
        </w:rPr>
        <w:t xml:space="preserve"> analgetika kan gi et ”</w:t>
      </w:r>
      <w:r w:rsidRPr="00255654">
        <w:rPr>
          <w:bCs/>
        </w:rPr>
        <w:t>pseudosinusoidalt</w:t>
      </w:r>
      <w:r w:rsidRPr="00255654">
        <w:rPr>
          <w:bCs/>
        </w:rPr>
        <w:t>” mønster. Samme mønster er observert hvis fosteret sutter på tommel. I disse situasjonene er mønsteret kortvarig</w:t>
      </w:r>
      <w:r w:rsidRPr="00255654">
        <w:rPr>
          <w:bCs/>
        </w:rPr>
        <w:t xml:space="preserve"> (under 30 minutter)</w:t>
      </w:r>
      <w:r w:rsidRPr="00255654">
        <w:rPr>
          <w:bCs/>
        </w:rPr>
        <w:t xml:space="preserve"> og veksler mellom perioder med normal CTG.</w:t>
      </w:r>
    </w:p>
    <w:p w:rsidR="00143A17" w:rsidP="00143A17" w14:paraId="794148DE" w14:textId="3CC01981">
      <w:pPr>
        <w:rPr>
          <w:bCs/>
        </w:rPr>
      </w:pPr>
    </w:p>
    <w:p w:rsidR="00255654" w:rsidP="00143A17" w14:paraId="309F3851" w14:textId="77777777">
      <w:pPr>
        <w:rPr>
          <w:b/>
          <w:bCs/>
        </w:rPr>
      </w:pPr>
    </w:p>
    <w:p w:rsidR="00143A17" w:rsidRPr="003337DB" w:rsidP="00255654" w14:paraId="794148DF" w14:textId="77777777">
      <w:pPr>
        <w:pStyle w:val="Heading3"/>
      </w:pPr>
      <w:r w:rsidRPr="003337DB">
        <w:t>CTG når fosteret er under 30-32 uker</w:t>
      </w:r>
    </w:p>
    <w:p w:rsidR="00143A17" w:rsidRPr="00F811CD" w:rsidP="00143A17" w14:paraId="794148E0" w14:textId="77777777">
      <w:pPr>
        <w:rPr>
          <w:bCs/>
        </w:rPr>
      </w:pPr>
      <w:r w:rsidRPr="00F811CD">
        <w:rPr>
          <w:bCs/>
        </w:rPr>
        <w:t>R</w:t>
      </w:r>
      <w:r w:rsidRPr="00F811CD">
        <w:rPr>
          <w:bCs/>
        </w:rPr>
        <w:t>egistrering kan være teknisk vanskelig, men anbefales utført når barnet antas å ville være levedyktig ved fødsel. CTG-mønsteret bedømmes etter vanlige kriterier utover følg</w:t>
      </w:r>
      <w:r w:rsidRPr="00F811CD">
        <w:rPr>
          <w:bCs/>
        </w:rPr>
        <w:t>ende parametere:</w:t>
      </w:r>
    </w:p>
    <w:p w:rsidR="00143A17" w:rsidRPr="00F811CD" w:rsidP="00143A17" w14:paraId="794148E1" w14:textId="77777777">
      <w:pPr>
        <w:rPr>
          <w:bCs/>
        </w:rPr>
      </w:pPr>
    </w:p>
    <w:p w:rsidR="00143A17" w:rsidRPr="00F811CD" w:rsidP="00143A17" w14:paraId="794148E2" w14:textId="77777777">
      <w:pPr>
        <w:numPr>
          <w:ilvl w:val="0"/>
          <w:numId w:val="36"/>
        </w:numPr>
        <w:rPr>
          <w:bCs/>
        </w:rPr>
      </w:pPr>
      <w:r w:rsidRPr="00F811CD">
        <w:rPr>
          <w:bCs/>
        </w:rPr>
        <w:t xml:space="preserve">Basalfrekvensen er høyere (inntil 160 </w:t>
      </w:r>
      <w:r w:rsidRPr="00F811CD">
        <w:rPr>
          <w:bCs/>
        </w:rPr>
        <w:t>spm</w:t>
      </w:r>
      <w:r w:rsidRPr="00F811CD">
        <w:rPr>
          <w:bCs/>
        </w:rPr>
        <w:t>) jo kortere svangerskapet er kommet</w:t>
      </w:r>
    </w:p>
    <w:p w:rsidR="00143A17" w:rsidRPr="00F811CD" w:rsidP="00143A17" w14:paraId="794148E3" w14:textId="77777777">
      <w:pPr>
        <w:numPr>
          <w:ilvl w:val="0"/>
          <w:numId w:val="36"/>
        </w:numPr>
        <w:rPr>
          <w:bCs/>
        </w:rPr>
      </w:pPr>
      <w:r w:rsidRPr="00F811CD">
        <w:rPr>
          <w:bCs/>
        </w:rPr>
        <w:t>Va</w:t>
      </w:r>
      <w:r>
        <w:rPr>
          <w:bCs/>
        </w:rPr>
        <w:t xml:space="preserve">riabiliteten kan være redusert uten at det foreligger hypoksi. </w:t>
      </w:r>
    </w:p>
    <w:p w:rsidR="00143A17" w:rsidRPr="00F811CD" w:rsidP="00143A17" w14:paraId="794148E4" w14:textId="77777777">
      <w:pPr>
        <w:numPr>
          <w:ilvl w:val="0"/>
          <w:numId w:val="36"/>
        </w:numPr>
        <w:rPr>
          <w:bCs/>
        </w:rPr>
      </w:pPr>
      <w:r w:rsidRPr="00F811CD">
        <w:rPr>
          <w:bCs/>
        </w:rPr>
        <w:t xml:space="preserve">Akselerasjoner defineres som 10 slags økning som varer i 10 sekunder. </w:t>
      </w:r>
    </w:p>
    <w:p w:rsidR="00143A17" w:rsidP="00143A17" w14:paraId="794148E5" w14:textId="77777777">
      <w:pPr>
        <w:numPr>
          <w:ilvl w:val="0"/>
          <w:numId w:val="36"/>
        </w:numPr>
        <w:rPr>
          <w:bCs/>
        </w:rPr>
      </w:pPr>
      <w:r w:rsidRPr="00F811CD">
        <w:rPr>
          <w:bCs/>
        </w:rPr>
        <w:t>Deselerasjoner definere</w:t>
      </w:r>
      <w:r w:rsidRPr="00F811CD">
        <w:rPr>
          <w:bCs/>
        </w:rPr>
        <w:t>s som 10 slags tap som varer i 10 sekunder.</w:t>
      </w:r>
    </w:p>
    <w:p w:rsidR="00143A17" w:rsidP="00143A17" w14:paraId="794148E6" w14:textId="77777777">
      <w:pPr>
        <w:ind w:left="720"/>
        <w:rPr>
          <w:bCs/>
        </w:rPr>
      </w:pPr>
    </w:p>
    <w:p w:rsidR="00143A17" w:rsidP="00255654" w14:paraId="794148E8" w14:textId="7A3C455B">
      <w:pPr>
        <w:rPr>
          <w:bCs/>
        </w:rPr>
      </w:pPr>
    </w:p>
    <w:p w:rsidR="00143A17" w:rsidRPr="003337DB" w:rsidP="00255654" w14:paraId="794148E9" w14:textId="77777777">
      <w:pPr>
        <w:pStyle w:val="Heading2"/>
      </w:pPr>
      <w:r w:rsidRPr="003337DB">
        <w:t>STAN-overvåking (CTG + ST-analyse av foster-EKG)</w:t>
      </w:r>
    </w:p>
    <w:p w:rsidR="00143A17" w:rsidRPr="00F811CD" w:rsidP="00143A17" w14:paraId="794148EA" w14:textId="77777777">
      <w:r w:rsidRPr="00F811CD">
        <w:t xml:space="preserve">STAN-systemet analyserer automatisk ST-endringene i foster-EKG og gir informasjon om det foreligger T/QRS-basislinjestigning (ST-stigning) eller </w:t>
      </w:r>
      <w:r w:rsidRPr="00F811CD">
        <w:t>bifasiske</w:t>
      </w:r>
      <w:r w:rsidRPr="00F811CD">
        <w:t xml:space="preserve"> ST (S</w:t>
      </w:r>
      <w:r w:rsidRPr="00F811CD">
        <w:t>T-senkning). En T/QRS-kvote angis med et kryss i registreringen. Et kryss representerer 30 pulsasjoner hvor apparatet regner ut gjennomsnittlig T/QRS-kvote.</w:t>
      </w:r>
    </w:p>
    <w:p w:rsidR="00143A17" w:rsidRPr="00F811CD" w:rsidP="00143A17" w14:paraId="794148EB" w14:textId="77777777"/>
    <w:p w:rsidR="00143A17" w:rsidRPr="003337DB" w:rsidP="00143A17" w14:paraId="794148EC" w14:textId="77777777">
      <w:r w:rsidRPr="003337DB">
        <w:t>T/QRS-basislinjestigning</w:t>
      </w:r>
      <w:r>
        <w:t>:</w:t>
      </w:r>
    </w:p>
    <w:p w:rsidR="00143A17" w:rsidRPr="00F811CD" w:rsidP="00143A17" w14:paraId="794148ED" w14:textId="77777777">
      <w:pPr>
        <w:numPr>
          <w:ilvl w:val="0"/>
          <w:numId w:val="38"/>
        </w:numPr>
      </w:pPr>
      <w:r w:rsidRPr="00F811CD">
        <w:t xml:space="preserve">Episodiske T/QRS stigninger: Kortvarige (innen 10 min): </w:t>
      </w:r>
    </w:p>
    <w:p w:rsidR="00143A17" w:rsidRPr="00F811CD" w:rsidP="00143A17" w14:paraId="794148EE" w14:textId="77777777">
      <w:pPr>
        <w:numPr>
          <w:ilvl w:val="0"/>
          <w:numId w:val="38"/>
        </w:numPr>
      </w:pPr>
      <w:r w:rsidRPr="00F811CD">
        <w:t>Basislinjestign</w:t>
      </w:r>
      <w:r w:rsidRPr="00F811CD">
        <w:t xml:space="preserve">inger: Langvarige (over 10 min): </w:t>
      </w:r>
    </w:p>
    <w:p w:rsidR="00143A17" w:rsidRPr="00F811CD" w:rsidP="00143A17" w14:paraId="794148EF" w14:textId="77777777"/>
    <w:p w:rsidR="00143A17" w:rsidRPr="003337DB" w:rsidP="00143A17" w14:paraId="794148F0" w14:textId="77777777">
      <w:r w:rsidRPr="003337DB">
        <w:t>Bifasisk</w:t>
      </w:r>
      <w:r w:rsidRPr="003337DB">
        <w:t xml:space="preserve"> ST-hendelser</w:t>
      </w:r>
      <w:r>
        <w:t>:</w:t>
      </w:r>
    </w:p>
    <w:p w:rsidR="00143A17" w:rsidRPr="00F811CD" w:rsidP="00143A17" w14:paraId="794148F1" w14:textId="77777777">
      <w:r w:rsidRPr="00F811CD">
        <w:t xml:space="preserve">ST-depresjon med komponent av ST-segmentet under EKG basislinje (2 eller 3). En </w:t>
      </w:r>
      <w:r w:rsidRPr="00F811CD">
        <w:t>bifasisk</w:t>
      </w:r>
      <w:r w:rsidRPr="00F811CD">
        <w:t xml:space="preserve"> hendelse inneholder tre påfølgende kryss som er merket; 2 eller 3 (eller maksimum ett normalt kryss mellom de</w:t>
      </w:r>
      <w:r w:rsidRPr="00F811CD">
        <w:t xml:space="preserve"> merkede). Antall </w:t>
      </w:r>
      <w:r w:rsidRPr="00F811CD">
        <w:t>bifasiske</w:t>
      </w:r>
      <w:r w:rsidRPr="00F811CD">
        <w:t xml:space="preserve"> hendelser vil fremkomme i hendelsesloggen.</w:t>
      </w:r>
    </w:p>
    <w:p w:rsidR="00143A17" w:rsidRPr="00F811CD" w:rsidP="00143A17" w14:paraId="794148F2" w14:textId="77777777"/>
    <w:p w:rsidR="00143A17" w:rsidRPr="003337DB" w:rsidP="00255654" w14:paraId="794148F3" w14:textId="77777777">
      <w:r w:rsidRPr="003337DB">
        <w:t xml:space="preserve">Forutsetninger for STAN-overvåkning </w:t>
      </w:r>
    </w:p>
    <w:p w:rsidR="00143A17" w:rsidRPr="00F811CD" w:rsidP="00143A17" w14:paraId="794148F4" w14:textId="77777777">
      <w:pPr>
        <w:numPr>
          <w:ilvl w:val="0"/>
          <w:numId w:val="39"/>
        </w:numPr>
      </w:pPr>
      <w:r w:rsidRPr="00F811CD">
        <w:t>Foster ≥ 36 uker</w:t>
      </w:r>
    </w:p>
    <w:p w:rsidR="00143A17" w:rsidRPr="00F811CD" w:rsidP="00143A17" w14:paraId="794148F5" w14:textId="77777777">
      <w:pPr>
        <w:numPr>
          <w:ilvl w:val="0"/>
          <w:numId w:val="39"/>
        </w:numPr>
      </w:pPr>
      <w:r w:rsidRPr="00F811CD">
        <w:t>Kvinnen er i aktiv fødsel</w:t>
      </w:r>
    </w:p>
    <w:p w:rsidR="00143A17" w:rsidRPr="00F811CD" w:rsidP="00143A17" w14:paraId="794148F6" w14:textId="77777777">
      <w:pPr>
        <w:numPr>
          <w:ilvl w:val="0"/>
          <w:numId w:val="39"/>
        </w:numPr>
      </w:pPr>
      <w:r w:rsidRPr="00F811CD">
        <w:t>Fostervannet må ha gått spontant eller det er gjort amniotomi</w:t>
      </w:r>
    </w:p>
    <w:p w:rsidR="00143A17" w:rsidRPr="00F811CD" w:rsidP="00143A17" w14:paraId="794148F7" w14:textId="77777777">
      <w:pPr>
        <w:numPr>
          <w:ilvl w:val="0"/>
          <w:numId w:val="39"/>
        </w:numPr>
      </w:pPr>
      <w:r w:rsidRPr="00F811CD">
        <w:t xml:space="preserve">Ingen kontraindikasjon for skalpelektrode </w:t>
      </w:r>
      <w:r w:rsidRPr="00F811CD">
        <w:t>(mor med hepatitt B og C, HIV, Herpes)</w:t>
      </w:r>
    </w:p>
    <w:p w:rsidR="00143A17" w:rsidRPr="00F811CD" w:rsidP="00143A17" w14:paraId="794148F8" w14:textId="77777777">
      <w:pPr>
        <w:numPr>
          <w:ilvl w:val="0"/>
          <w:numId w:val="39"/>
        </w:numPr>
      </w:pPr>
      <w:r w:rsidRPr="00F811CD">
        <w:t>Fødselen er i åpningsstadiet, eller senest i 2. Stadium før start av trykking.</w:t>
      </w:r>
    </w:p>
    <w:p w:rsidR="00143A17" w:rsidRPr="00F811CD" w:rsidP="00143A17" w14:paraId="794148F9" w14:textId="77777777"/>
    <w:p w:rsidR="00143A17" w:rsidRPr="003337DB" w:rsidP="00143A17" w14:paraId="794148FA" w14:textId="77777777">
      <w:pPr>
        <w:rPr>
          <w:u w:val="single"/>
        </w:rPr>
      </w:pPr>
      <w:r w:rsidRPr="003337DB">
        <w:rPr>
          <w:u w:val="single"/>
        </w:rPr>
        <w:t>Ved starten av ST-analyse</w:t>
      </w:r>
    </w:p>
    <w:p w:rsidR="00143A17" w:rsidRPr="00F811CD" w:rsidP="00143A17" w14:paraId="794148FB" w14:textId="77777777">
      <w:pPr>
        <w:numPr>
          <w:ilvl w:val="0"/>
          <w:numId w:val="40"/>
        </w:numPr>
      </w:pPr>
      <w:r w:rsidRPr="00F811CD">
        <w:t>Klassifiser CTG</w:t>
      </w:r>
    </w:p>
    <w:p w:rsidR="00143A17" w:rsidRPr="00F811CD" w:rsidP="00143A17" w14:paraId="794148FC" w14:textId="77777777">
      <w:pPr>
        <w:numPr>
          <w:ilvl w:val="0"/>
          <w:numId w:val="40"/>
        </w:numPr>
      </w:pPr>
      <w:r w:rsidRPr="00F811CD">
        <w:t>Sjekk om fosteret er reaktivt (akselerasjon ved tilkobling av skalpelektrode/palpasjon)</w:t>
      </w:r>
    </w:p>
    <w:p w:rsidR="00143A17" w:rsidRPr="00F811CD" w:rsidP="00143A17" w14:paraId="794148FD" w14:textId="77777777">
      <w:pPr>
        <w:numPr>
          <w:ilvl w:val="0"/>
          <w:numId w:val="40"/>
        </w:numPr>
      </w:pPr>
      <w:r w:rsidRPr="00F811CD">
        <w:t>Sjekk s</w:t>
      </w:r>
      <w:r w:rsidRPr="00F811CD">
        <w:t>ignalkvalitet</w:t>
      </w:r>
    </w:p>
    <w:p w:rsidR="00143A17" w:rsidRPr="00F811CD" w:rsidP="00143A17" w14:paraId="794148FE" w14:textId="77777777">
      <w:pPr>
        <w:numPr>
          <w:ilvl w:val="0"/>
          <w:numId w:val="40"/>
        </w:numPr>
      </w:pPr>
      <w:r w:rsidRPr="00F811CD">
        <w:t>Kontroller at foster-EKG ser normal ut (se signalfeltet EKG-komplekser)</w:t>
      </w:r>
    </w:p>
    <w:p w:rsidR="00143A17" w:rsidRPr="00F811CD" w:rsidP="00143A17" w14:paraId="794148FF" w14:textId="77777777">
      <w:pPr>
        <w:numPr>
          <w:ilvl w:val="0"/>
          <w:numId w:val="40"/>
        </w:numPr>
      </w:pPr>
      <w:r w:rsidRPr="00F811CD">
        <w:t>Sjekk loggen for hvilket tidspunkt basislinje T/QRS er bestemt</w:t>
      </w:r>
    </w:p>
    <w:p w:rsidR="00143A17" w:rsidRPr="00F811CD" w:rsidP="00143A17" w14:paraId="79414900" w14:textId="77777777">
      <w:pPr>
        <w:numPr>
          <w:ilvl w:val="0"/>
          <w:numId w:val="40"/>
        </w:numPr>
      </w:pPr>
      <w:r w:rsidRPr="00F811CD">
        <w:t>Etterstreb god ri registrering</w:t>
      </w:r>
    </w:p>
    <w:p w:rsidR="00143A17" w:rsidRPr="00F811CD" w:rsidP="00143A17" w14:paraId="79414901" w14:textId="77777777">
      <w:pPr>
        <w:numPr>
          <w:ilvl w:val="0"/>
          <w:numId w:val="40"/>
        </w:numPr>
      </w:pPr>
      <w:r w:rsidRPr="00F811CD">
        <w:t xml:space="preserve">Ved </w:t>
      </w:r>
      <w:r w:rsidRPr="00F811CD">
        <w:t>preterminal</w:t>
      </w:r>
      <w:r w:rsidRPr="00F811CD">
        <w:t xml:space="preserve"> CTG umiddelbar forløsning alltid indisert, med eller uten ST</w:t>
      </w:r>
      <w:r w:rsidRPr="00F811CD">
        <w:t>-hendelse</w:t>
      </w:r>
    </w:p>
    <w:p w:rsidR="00143A17" w:rsidP="00143A17" w14:paraId="79414903" w14:textId="366C47F7">
      <w:pPr>
        <w:numPr>
          <w:ilvl w:val="0"/>
          <w:numId w:val="40"/>
        </w:numPr>
      </w:pPr>
      <w:r w:rsidRPr="00F811CD">
        <w:t>Total klinisk vurdering er alltid det viktigste!</w:t>
      </w:r>
    </w:p>
    <w:p w:rsidR="00143A17" w:rsidRPr="00F811CD" w:rsidP="00143A17" w14:paraId="79414904" w14:textId="77777777"/>
    <w:p w:rsidR="00143A17" w:rsidRPr="00255654" w:rsidP="00143A17" w14:paraId="79414905" w14:textId="77777777">
      <w:pPr>
        <w:rPr>
          <w:u w:val="single"/>
        </w:rPr>
      </w:pPr>
      <w:r w:rsidRPr="00255654">
        <w:rPr>
          <w:u w:val="single"/>
        </w:rPr>
        <w:t>CTG klassifiseres i 4 klasser etter retningslinjer for CTG klassifikasjon, se Tabell 2.</w:t>
      </w:r>
    </w:p>
    <w:p w:rsidR="00143A17" w:rsidRPr="00F811CD" w:rsidP="00143A17" w14:paraId="79414906" w14:textId="77777777">
      <w:r w:rsidRPr="00F811CD">
        <w:t>1. Normal</w:t>
      </w:r>
    </w:p>
    <w:p w:rsidR="00143A17" w:rsidRPr="00F811CD" w:rsidP="00143A17" w14:paraId="79414907" w14:textId="77777777">
      <w:r w:rsidRPr="00F811CD">
        <w:t>2. Avvikende</w:t>
      </w:r>
    </w:p>
    <w:p w:rsidR="00143A17" w:rsidRPr="00F811CD" w:rsidP="00143A17" w14:paraId="79414908" w14:textId="77777777">
      <w:r w:rsidRPr="00F811CD">
        <w:t>3. Patologisk</w:t>
      </w:r>
    </w:p>
    <w:p w:rsidR="00143A17" w:rsidRPr="00F811CD" w:rsidP="00143A17" w14:paraId="79414909" w14:textId="77777777">
      <w:r w:rsidRPr="00F811CD">
        <w:t>4. Preterminal</w:t>
      </w:r>
    </w:p>
    <w:p w:rsidR="00143A17" w:rsidRPr="00F811CD" w:rsidP="00143A17" w14:paraId="7941490A" w14:textId="77777777"/>
    <w:p w:rsidR="00143A17" w:rsidP="00143A17" w14:paraId="7941490B" w14:textId="77777777">
      <w:r w:rsidRPr="00F811CD">
        <w:t>Ved ST-hendelser skal disse vurderes i forhold til akt</w:t>
      </w:r>
      <w:r w:rsidRPr="00F811CD">
        <w:t>uell CTG-klasse. Hvilke ST-hendelser som krever tiltak eller forløsning fremkommer i tabell 3.</w:t>
      </w:r>
    </w:p>
    <w:p w:rsidR="00143A17" w:rsidP="00143A17" w14:paraId="7941490C" w14:textId="77777777"/>
    <w:p w:rsidR="00143A17" w:rsidRPr="00F811CD" w:rsidP="00143A17" w14:paraId="7941490D" w14:textId="77777777">
      <w:pPr>
        <w:rPr>
          <w:b/>
        </w:rPr>
      </w:pPr>
    </w:p>
    <w:p w:rsidR="00143A17" w:rsidP="00143A17" w14:paraId="7941490E" w14:textId="77777777">
      <w:pPr>
        <w:rPr>
          <w:b/>
        </w:rPr>
      </w:pPr>
    </w:p>
    <w:p w:rsidR="00143A17" w:rsidP="00143A17" w14:paraId="7941490F" w14:textId="77777777">
      <w:pPr>
        <w:rPr>
          <w:b/>
        </w:rPr>
      </w:pPr>
    </w:p>
    <w:p w:rsidR="00143A17" w:rsidP="00143A17" w14:paraId="79414910" w14:textId="77777777">
      <w:pPr>
        <w:rPr>
          <w:b/>
        </w:rPr>
      </w:pPr>
    </w:p>
    <w:p w:rsidR="00B0378C" w:rsidP="00143A17" w14:paraId="79414911" w14:textId="77777777">
      <w:pPr>
        <w:rPr>
          <w:b/>
        </w:rPr>
      </w:pPr>
    </w:p>
    <w:p w:rsidR="00143A17" w:rsidP="00143A17" w14:paraId="79414914" w14:textId="10081994">
      <w:pPr>
        <w:rPr>
          <w:b/>
        </w:rPr>
      </w:pPr>
    </w:p>
    <w:p w:rsidR="00143A17" w:rsidP="00143A17" w14:paraId="79414915" w14:textId="77777777">
      <w:pPr>
        <w:rPr>
          <w:b/>
        </w:rPr>
      </w:pPr>
    </w:p>
    <w:p w:rsidR="00143A17" w:rsidP="00143A17" w14:paraId="79414916" w14:textId="77777777">
      <w:pPr>
        <w:rPr>
          <w:b/>
        </w:rPr>
      </w:pPr>
    </w:p>
    <w:p w:rsidR="00143A17" w:rsidRPr="003337DB" w:rsidP="00255654" w14:paraId="79414917" w14:textId="77777777">
      <w:pPr>
        <w:pStyle w:val="Heading3"/>
      </w:pPr>
      <w:r w:rsidRPr="003337DB">
        <w:t>Tabell 3. Signifikante ST-hendelser utfra CTG</w:t>
      </w:r>
    </w:p>
    <w:p w:rsidR="00143A17" w:rsidRPr="00F811CD" w:rsidP="00143A17" w14:paraId="79414918" w14:textId="77777777"/>
    <w:tbl>
      <w:tblPr>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47"/>
        <w:gridCol w:w="3091"/>
        <w:gridCol w:w="2374"/>
        <w:gridCol w:w="2413"/>
      </w:tblGrid>
      <w:tr w14:paraId="7941491D" w14:textId="77777777" w:rsidTr="00122738">
        <w:tblPrEx>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281"/>
        </w:trPr>
        <w:tc>
          <w:tcPr>
            <w:tcW w:w="1947" w:type="dxa"/>
          </w:tcPr>
          <w:p w:rsidR="00143A17" w:rsidRPr="00F811CD" w:rsidP="00122738" w14:paraId="79414919" w14:textId="77777777">
            <w:pPr>
              <w:rPr>
                <w:b/>
              </w:rPr>
            </w:pPr>
          </w:p>
        </w:tc>
        <w:tc>
          <w:tcPr>
            <w:tcW w:w="3091" w:type="dxa"/>
          </w:tcPr>
          <w:p w:rsidR="00143A17" w:rsidRPr="00F811CD" w:rsidP="00122738" w14:paraId="7941491A" w14:textId="77777777">
            <w:pPr>
              <w:rPr>
                <w:b/>
              </w:rPr>
            </w:pPr>
            <w:r w:rsidRPr="00F811CD">
              <w:rPr>
                <w:b/>
              </w:rPr>
              <w:t>Episodisk T/QRS-stigning</w:t>
            </w:r>
          </w:p>
        </w:tc>
        <w:tc>
          <w:tcPr>
            <w:tcW w:w="2374" w:type="dxa"/>
          </w:tcPr>
          <w:p w:rsidR="00143A17" w:rsidRPr="00F811CD" w:rsidP="00122738" w14:paraId="7941491B" w14:textId="77777777">
            <w:pPr>
              <w:rPr>
                <w:b/>
              </w:rPr>
            </w:pPr>
            <w:r w:rsidRPr="00F811CD">
              <w:rPr>
                <w:b/>
              </w:rPr>
              <w:t>Basislinje T/QRS-stigning</w:t>
            </w:r>
          </w:p>
        </w:tc>
        <w:tc>
          <w:tcPr>
            <w:tcW w:w="2413" w:type="dxa"/>
          </w:tcPr>
          <w:p w:rsidR="00143A17" w:rsidRPr="00F811CD" w:rsidP="00122738" w14:paraId="7941491C" w14:textId="77777777">
            <w:pPr>
              <w:rPr>
                <w:b/>
              </w:rPr>
            </w:pPr>
            <w:r w:rsidRPr="00F811CD">
              <w:rPr>
                <w:b/>
              </w:rPr>
              <w:t>Bifasisk</w:t>
            </w:r>
            <w:r w:rsidRPr="00F811CD">
              <w:rPr>
                <w:b/>
              </w:rPr>
              <w:t xml:space="preserve"> ST</w:t>
            </w:r>
          </w:p>
        </w:tc>
      </w:tr>
      <w:tr w14:paraId="79414920" w14:textId="77777777" w:rsidTr="00122738">
        <w:tblPrEx>
          <w:tblW w:w="9825" w:type="dxa"/>
          <w:tblLook w:val="00A0"/>
        </w:tblPrEx>
        <w:trPr>
          <w:trHeight w:val="281"/>
        </w:trPr>
        <w:tc>
          <w:tcPr>
            <w:tcW w:w="1947" w:type="dxa"/>
            <w:shd w:val="clear" w:color="008000" w:fill="3DA655"/>
          </w:tcPr>
          <w:p w:rsidR="00143A17" w:rsidRPr="00F811CD" w:rsidP="00122738" w14:paraId="7941491E" w14:textId="77777777">
            <w:pPr>
              <w:rPr>
                <w:b/>
              </w:rPr>
            </w:pPr>
            <w:r w:rsidRPr="00F811CD">
              <w:rPr>
                <w:b/>
              </w:rPr>
              <w:t>Normalt CTG</w:t>
            </w:r>
          </w:p>
        </w:tc>
        <w:tc>
          <w:tcPr>
            <w:tcW w:w="7878" w:type="dxa"/>
            <w:gridSpan w:val="3"/>
            <w:shd w:val="clear" w:color="008000" w:fill="3DA655"/>
          </w:tcPr>
          <w:p w:rsidR="00143A17" w:rsidRPr="00F811CD" w:rsidP="00143A17" w14:paraId="7941491F" w14:textId="77777777">
            <w:pPr>
              <w:numPr>
                <w:ilvl w:val="0"/>
                <w:numId w:val="31"/>
              </w:numPr>
            </w:pPr>
            <w:r w:rsidRPr="00F811CD">
              <w:t>Avventende observasjon</w:t>
            </w:r>
          </w:p>
        </w:tc>
      </w:tr>
      <w:tr w14:paraId="79414925" w14:textId="77777777" w:rsidTr="00122738">
        <w:tblPrEx>
          <w:tblW w:w="9825" w:type="dxa"/>
          <w:tblLook w:val="00A0"/>
        </w:tblPrEx>
        <w:trPr>
          <w:trHeight w:val="281"/>
        </w:trPr>
        <w:tc>
          <w:tcPr>
            <w:tcW w:w="1947" w:type="dxa"/>
            <w:shd w:val="clear" w:color="auto" w:fill="FFFF00"/>
          </w:tcPr>
          <w:p w:rsidR="00143A17" w:rsidRPr="00F811CD" w:rsidP="00122738" w14:paraId="79414921" w14:textId="77777777">
            <w:pPr>
              <w:rPr>
                <w:b/>
              </w:rPr>
            </w:pPr>
            <w:r w:rsidRPr="00F811CD">
              <w:rPr>
                <w:b/>
              </w:rPr>
              <w:t>Avvikende CTG</w:t>
            </w:r>
          </w:p>
        </w:tc>
        <w:tc>
          <w:tcPr>
            <w:tcW w:w="3091" w:type="dxa"/>
            <w:shd w:val="clear" w:color="auto" w:fill="FFFF00"/>
          </w:tcPr>
          <w:p w:rsidR="00143A17" w:rsidRPr="00F811CD" w:rsidP="00143A17" w14:paraId="79414922" w14:textId="77777777">
            <w:pPr>
              <w:numPr>
                <w:ilvl w:val="0"/>
                <w:numId w:val="30"/>
              </w:numPr>
            </w:pPr>
            <w:r w:rsidRPr="00F811CD">
              <w:t>&gt;0,15</w:t>
            </w:r>
          </w:p>
        </w:tc>
        <w:tc>
          <w:tcPr>
            <w:tcW w:w="2374" w:type="dxa"/>
            <w:shd w:val="clear" w:color="auto" w:fill="FFFF00"/>
          </w:tcPr>
          <w:p w:rsidR="00143A17" w:rsidRPr="00F811CD" w:rsidP="00143A17" w14:paraId="79414923" w14:textId="77777777">
            <w:pPr>
              <w:numPr>
                <w:ilvl w:val="0"/>
                <w:numId w:val="31"/>
              </w:numPr>
            </w:pPr>
            <w:r w:rsidRPr="00F811CD">
              <w:t>&gt;0,10</w:t>
            </w:r>
          </w:p>
        </w:tc>
        <w:tc>
          <w:tcPr>
            <w:tcW w:w="2413" w:type="dxa"/>
            <w:shd w:val="clear" w:color="auto" w:fill="FFFF00"/>
          </w:tcPr>
          <w:p w:rsidR="00143A17" w:rsidRPr="00F811CD" w:rsidP="00143A17" w14:paraId="79414924" w14:textId="77777777">
            <w:pPr>
              <w:numPr>
                <w:ilvl w:val="0"/>
                <w:numId w:val="31"/>
              </w:numPr>
            </w:pPr>
            <w:r w:rsidRPr="00F811CD">
              <w:t xml:space="preserve">3 </w:t>
            </w:r>
            <w:r w:rsidRPr="00F811CD">
              <w:t>bifasiske</w:t>
            </w:r>
            <w:r w:rsidRPr="00F811CD">
              <w:t xml:space="preserve"> ST-hendelser i loggen</w:t>
            </w:r>
          </w:p>
        </w:tc>
      </w:tr>
      <w:tr w14:paraId="7941492A" w14:textId="77777777" w:rsidTr="00122738">
        <w:tblPrEx>
          <w:tblW w:w="9825" w:type="dxa"/>
          <w:tblLook w:val="00A0"/>
        </w:tblPrEx>
        <w:trPr>
          <w:trHeight w:val="281"/>
        </w:trPr>
        <w:tc>
          <w:tcPr>
            <w:tcW w:w="1947" w:type="dxa"/>
            <w:shd w:val="clear" w:color="auto" w:fill="FFA30E"/>
          </w:tcPr>
          <w:p w:rsidR="00143A17" w:rsidRPr="00F811CD" w:rsidP="00122738" w14:paraId="79414926" w14:textId="77777777">
            <w:pPr>
              <w:rPr>
                <w:b/>
              </w:rPr>
            </w:pPr>
            <w:r w:rsidRPr="00F811CD">
              <w:rPr>
                <w:b/>
              </w:rPr>
              <w:t>Patologisk CTG</w:t>
            </w:r>
          </w:p>
        </w:tc>
        <w:tc>
          <w:tcPr>
            <w:tcW w:w="3091" w:type="dxa"/>
            <w:shd w:val="clear" w:color="auto" w:fill="FFA30E"/>
          </w:tcPr>
          <w:p w:rsidR="00143A17" w:rsidRPr="00F811CD" w:rsidP="00143A17" w14:paraId="79414927" w14:textId="77777777">
            <w:pPr>
              <w:numPr>
                <w:ilvl w:val="0"/>
                <w:numId w:val="32"/>
              </w:numPr>
            </w:pPr>
            <w:r w:rsidRPr="00F811CD">
              <w:t>&gt;0,10</w:t>
            </w:r>
          </w:p>
        </w:tc>
        <w:tc>
          <w:tcPr>
            <w:tcW w:w="2374" w:type="dxa"/>
            <w:shd w:val="clear" w:color="auto" w:fill="FFA30E"/>
          </w:tcPr>
          <w:p w:rsidR="00143A17" w:rsidRPr="00F811CD" w:rsidP="00143A17" w14:paraId="79414928" w14:textId="77777777">
            <w:pPr>
              <w:numPr>
                <w:ilvl w:val="0"/>
                <w:numId w:val="32"/>
              </w:numPr>
            </w:pPr>
            <w:r w:rsidRPr="00F811CD">
              <w:t>&gt;0,05</w:t>
            </w:r>
          </w:p>
        </w:tc>
        <w:tc>
          <w:tcPr>
            <w:tcW w:w="2413" w:type="dxa"/>
            <w:shd w:val="clear" w:color="auto" w:fill="FFA30E"/>
          </w:tcPr>
          <w:p w:rsidR="00143A17" w:rsidRPr="00F811CD" w:rsidP="00143A17" w14:paraId="79414929" w14:textId="77777777">
            <w:pPr>
              <w:numPr>
                <w:ilvl w:val="0"/>
                <w:numId w:val="32"/>
              </w:numPr>
            </w:pPr>
            <w:r w:rsidRPr="00F811CD">
              <w:t xml:space="preserve">2 </w:t>
            </w:r>
            <w:r w:rsidRPr="00F811CD">
              <w:t>bifasiske</w:t>
            </w:r>
            <w:r w:rsidRPr="00F811CD">
              <w:t xml:space="preserve"> ST-hendelser i loggen</w:t>
            </w:r>
          </w:p>
        </w:tc>
      </w:tr>
      <w:tr w14:paraId="7941492D" w14:textId="77777777" w:rsidTr="00122738">
        <w:tblPrEx>
          <w:tblW w:w="9825" w:type="dxa"/>
          <w:tblLook w:val="00A0"/>
        </w:tblPrEx>
        <w:trPr>
          <w:trHeight w:val="268"/>
        </w:trPr>
        <w:tc>
          <w:tcPr>
            <w:tcW w:w="1947" w:type="dxa"/>
            <w:shd w:val="clear" w:color="auto" w:fill="FF0000"/>
          </w:tcPr>
          <w:p w:rsidR="00143A17" w:rsidRPr="00F811CD" w:rsidP="00122738" w14:paraId="7941492B" w14:textId="77777777">
            <w:pPr>
              <w:rPr>
                <w:b/>
              </w:rPr>
            </w:pPr>
            <w:r w:rsidRPr="00F811CD">
              <w:rPr>
                <w:b/>
              </w:rPr>
              <w:t>Preterminalt</w:t>
            </w:r>
            <w:r w:rsidRPr="00F811CD">
              <w:rPr>
                <w:b/>
              </w:rPr>
              <w:t xml:space="preserve"> CTG</w:t>
            </w:r>
          </w:p>
        </w:tc>
        <w:tc>
          <w:tcPr>
            <w:tcW w:w="7878" w:type="dxa"/>
            <w:gridSpan w:val="3"/>
            <w:shd w:val="clear" w:color="auto" w:fill="FF0000"/>
          </w:tcPr>
          <w:p w:rsidR="00143A17" w:rsidRPr="00F811CD" w:rsidP="00143A17" w14:paraId="7941492C" w14:textId="77777777">
            <w:pPr>
              <w:numPr>
                <w:ilvl w:val="0"/>
                <w:numId w:val="33"/>
              </w:numPr>
            </w:pPr>
            <w:r w:rsidRPr="00F811CD">
              <w:t>Umiddelbar forløsning</w:t>
            </w:r>
          </w:p>
        </w:tc>
      </w:tr>
    </w:tbl>
    <w:p w:rsidR="00143A17" w:rsidRPr="00F811CD" w:rsidP="00143A17" w14:paraId="7941492E" w14:textId="77777777"/>
    <w:p w:rsidR="00143A17" w:rsidRPr="00F811CD" w:rsidP="00143A17" w14:paraId="7941492F" w14:textId="77777777">
      <w:r w:rsidRPr="00F811CD">
        <w:t>*Om CTG er normal: Se bort fra eventuelle ST-hendelser.</w:t>
      </w:r>
    </w:p>
    <w:p w:rsidR="00143A17" w:rsidRPr="00F811CD" w:rsidP="00143A17" w14:paraId="79414930" w14:textId="77777777">
      <w:r w:rsidRPr="00F811CD">
        <w:t xml:space="preserve">*Om CTG er </w:t>
      </w:r>
      <w:r w:rsidRPr="00F811CD">
        <w:t>preterminal</w:t>
      </w:r>
      <w:r w:rsidRPr="00F811CD">
        <w:t>:</w:t>
      </w:r>
      <w:r w:rsidRPr="00F811CD">
        <w:t xml:space="preserve"> Forløs umiddelbart, mer informasjon trengs ikke.</w:t>
      </w:r>
    </w:p>
    <w:p w:rsidR="00143A17" w:rsidRPr="00F811CD" w:rsidP="00143A17" w14:paraId="79414931" w14:textId="77777777">
      <w:r w:rsidRPr="00F811CD">
        <w:t>*Om CTG er avvikende eller patologisk, bruk retningslinjer for ST-analyse.</w:t>
      </w:r>
    </w:p>
    <w:p w:rsidR="00143A17" w:rsidRPr="00F811CD" w:rsidP="00143A17" w14:paraId="79414932" w14:textId="77777777"/>
    <w:p w:rsidR="00143A17" w:rsidRPr="00F811CD" w:rsidP="00143A17" w14:paraId="79414933" w14:textId="77777777">
      <w:r w:rsidRPr="00F811CD">
        <w:t xml:space="preserve">Lege/jordmor bør regelmessig dokumentere hvilken klasse det aktuelle CTG tilhører. Når lege blir </w:t>
      </w:r>
      <w:r>
        <w:t>konferert</w:t>
      </w:r>
      <w:r w:rsidRPr="00F811CD">
        <w:t xml:space="preserve"> for å vurdere CTG under</w:t>
      </w:r>
      <w:r w:rsidRPr="00F811CD">
        <w:t>veis i fødselsforløpet, bør vedkommende signere og klassifisere CTG/STAN-registreringen. Ved signifikante ST- hendelser bør også tiltak som iverksettes dokumenteres.</w:t>
      </w:r>
    </w:p>
    <w:p w:rsidR="00143A17" w:rsidRPr="00F811CD" w:rsidP="00143A17" w14:paraId="79414934" w14:textId="77777777"/>
    <w:p w:rsidR="00143A17" w:rsidRPr="00F811CD" w:rsidP="00143A17" w14:paraId="79414935" w14:textId="77777777"/>
    <w:p w:rsidR="00143A17" w:rsidRPr="00F811CD" w:rsidP="00255654" w14:paraId="79414936" w14:textId="77777777">
      <w:pPr>
        <w:pStyle w:val="Heading3"/>
      </w:pPr>
      <w:r w:rsidRPr="00F811CD">
        <w:t>Indikasjon for tiltak eller forløsning</w:t>
      </w:r>
    </w:p>
    <w:p w:rsidR="00143A17" w:rsidRPr="00255654" w:rsidP="00143A17" w14:paraId="79414937" w14:textId="77777777">
      <w:pPr>
        <w:rPr>
          <w:i/>
        </w:rPr>
      </w:pPr>
      <w:r w:rsidRPr="00255654">
        <w:rPr>
          <w:i/>
        </w:rPr>
        <w:t>P</w:t>
      </w:r>
      <w:r w:rsidRPr="00255654">
        <w:rPr>
          <w:i/>
        </w:rPr>
        <w:t>atologisk CTG uten ST-hendelser</w:t>
      </w:r>
    </w:p>
    <w:p w:rsidR="00143A17" w:rsidRPr="00F811CD" w:rsidP="00143A17" w14:paraId="79414938" w14:textId="77777777">
      <w:pPr>
        <w:numPr>
          <w:ilvl w:val="0"/>
          <w:numId w:val="42"/>
        </w:numPr>
      </w:pPr>
      <w:r w:rsidRPr="00F811CD">
        <w:t>Åpningstid: Vurd</w:t>
      </w:r>
      <w:r w:rsidRPr="00F811CD">
        <w:t xml:space="preserve">er fysiologisk tiltak. Innhent tilleggsinformasjon (sjekk reaktivitet hos fosteret, risikofaktorer mor/foster). Dersom ingen forbedring av CTG i løpet av 60 minutter, vurder skalp-pH/laktat som </w:t>
      </w:r>
      <w:r w:rsidRPr="00F811CD">
        <w:t>evauleringstiltak</w:t>
      </w:r>
      <w:r w:rsidRPr="00F811CD">
        <w:t xml:space="preserve">. Lag plan for videre oppfølging. </w:t>
      </w:r>
    </w:p>
    <w:p w:rsidR="00143A17" w:rsidP="00143A17" w14:paraId="79414939" w14:textId="77777777">
      <w:pPr>
        <w:numPr>
          <w:ilvl w:val="0"/>
          <w:numId w:val="42"/>
        </w:numPr>
      </w:pPr>
      <w:r w:rsidRPr="00F811CD">
        <w:t>Andre stad</w:t>
      </w:r>
      <w:r w:rsidRPr="00F811CD">
        <w:t>ium (fra 10 cm): Avvent maksimum 60 minutter før du forløser. Barnet bør bli født innen 90 min. Forløsning kan ta lenger tid enn forventet.</w:t>
      </w:r>
    </w:p>
    <w:p w:rsidR="00143A17" w:rsidP="00143A17" w14:paraId="7941493A" w14:textId="77777777">
      <w:pPr>
        <w:numPr>
          <w:ilvl w:val="0"/>
          <w:numId w:val="42"/>
        </w:numPr>
      </w:pPr>
      <w:r w:rsidRPr="00847192">
        <w:t>Preterminal CTG</w:t>
      </w:r>
      <w:r>
        <w:t>:</w:t>
      </w:r>
      <w:r w:rsidRPr="00847192">
        <w:t xml:space="preserve"> umiddelbar forløsning, med eller uten ST-hendelse</w:t>
      </w:r>
      <w:r>
        <w:t>.</w:t>
      </w:r>
    </w:p>
    <w:p w:rsidR="00143A17" w:rsidRPr="00F811CD" w:rsidP="00143A17" w14:paraId="7941493B" w14:textId="77777777"/>
    <w:p w:rsidR="00143A17" w:rsidRPr="00255654" w:rsidP="00143A17" w14:paraId="7941493C" w14:textId="77777777">
      <w:pPr>
        <w:rPr>
          <w:i/>
        </w:rPr>
      </w:pPr>
      <w:r w:rsidRPr="00255654">
        <w:rPr>
          <w:i/>
        </w:rPr>
        <w:t>Avvikende/patologisk CTG med signifikant ST-hen</w:t>
      </w:r>
      <w:r w:rsidRPr="00255654">
        <w:rPr>
          <w:i/>
        </w:rPr>
        <w:t>delse</w:t>
      </w:r>
    </w:p>
    <w:p w:rsidR="00143A17" w:rsidRPr="00F811CD" w:rsidP="00143A17" w14:paraId="7941493D" w14:textId="77777777">
      <w:pPr>
        <w:numPr>
          <w:ilvl w:val="0"/>
          <w:numId w:val="43"/>
        </w:numPr>
      </w:pPr>
      <w:r w:rsidRPr="00F811CD">
        <w:t>Åpningstid: Iverksett fysiologiske tiltak. Tiltaket skal forbedre CTG innen 20 min. Hvis ikke CTG bedrer seg, forløsning.</w:t>
      </w:r>
    </w:p>
    <w:p w:rsidR="00143A17" w:rsidRPr="00F811CD" w:rsidP="00143A17" w14:paraId="7941493E" w14:textId="77777777">
      <w:pPr>
        <w:numPr>
          <w:ilvl w:val="0"/>
          <w:numId w:val="43"/>
        </w:numPr>
      </w:pPr>
      <w:r w:rsidRPr="00F811CD">
        <w:t>Andre stadium (10 cm) før aktiv trykking: Forløsning innen 20 minutter.</w:t>
      </w:r>
    </w:p>
    <w:p w:rsidR="00143A17" w:rsidRPr="00F811CD" w:rsidP="00143A17" w14:paraId="7941493F" w14:textId="77777777">
      <w:pPr>
        <w:numPr>
          <w:ilvl w:val="0"/>
          <w:numId w:val="43"/>
        </w:numPr>
      </w:pPr>
      <w:r w:rsidRPr="00F811CD">
        <w:t>Andre stadium og aktiv trykking: Umiddelbar forløsning.</w:t>
      </w:r>
    </w:p>
    <w:p w:rsidR="00143A17" w:rsidRPr="00F811CD" w:rsidP="00143A17" w14:paraId="79414940" w14:textId="77777777">
      <w:pPr>
        <w:rPr>
          <w:b/>
        </w:rPr>
      </w:pPr>
    </w:p>
    <w:p w:rsidR="00143A17" w:rsidRPr="00F811CD" w:rsidP="00143A17" w14:paraId="79414941" w14:textId="77777777">
      <w:r w:rsidRPr="00F811CD">
        <w:rPr>
          <w:b/>
        </w:rPr>
        <w:t>Preterminal CTG i åpningsfasen eller utdrivningsfasen</w:t>
      </w:r>
      <w:r w:rsidRPr="00F811CD">
        <w:t>: Umiddelbar forløsning</w:t>
      </w:r>
    </w:p>
    <w:p w:rsidR="00143A17" w:rsidRPr="00F811CD" w:rsidP="00143A17" w14:paraId="79414942" w14:textId="77777777"/>
    <w:p w:rsidR="00143A17" w:rsidRPr="004469F1" w:rsidP="00255654" w14:paraId="79414943" w14:textId="77777777">
      <w:pPr>
        <w:pStyle w:val="Heading3"/>
      </w:pPr>
      <w:r w:rsidRPr="004469F1">
        <w:t>Tiltak</w:t>
      </w:r>
    </w:p>
    <w:p w:rsidR="00143A17" w:rsidRPr="004469F1" w:rsidP="00143A17" w14:paraId="79414944" w14:textId="77777777">
      <w:pPr>
        <w:numPr>
          <w:ilvl w:val="0"/>
          <w:numId w:val="37"/>
        </w:numPr>
      </w:pPr>
      <w:r w:rsidRPr="004469F1">
        <w:t>F</w:t>
      </w:r>
      <w:r w:rsidRPr="004469F1">
        <w:t>ysiologiske tiltak</w:t>
      </w:r>
    </w:p>
    <w:p w:rsidR="00143A17" w:rsidRPr="00F811CD" w:rsidP="00143A17" w14:paraId="79414945" w14:textId="77777777">
      <w:pPr>
        <w:numPr>
          <w:ilvl w:val="1"/>
          <w:numId w:val="37"/>
        </w:numPr>
      </w:pPr>
      <w:r w:rsidRPr="00F811CD">
        <w:t>Om retningslinjene CTG + ST tilsier tiltak, skal det i åpningsfasen iverksettes fysiologiske tiltak som behandler årsaken til hypoksiutviklingen (hype</w:t>
      </w:r>
      <w:r w:rsidRPr="00F811CD">
        <w:t xml:space="preserve">rton uterus med eller uten stimulering, feber hos mor, hypotoni hos mor). </w:t>
      </w:r>
    </w:p>
    <w:p w:rsidR="00143A17" w:rsidP="00143A17" w14:paraId="79414946" w14:textId="71BD0259">
      <w:pPr>
        <w:numPr>
          <w:ilvl w:val="1"/>
          <w:numId w:val="37"/>
        </w:numPr>
      </w:pPr>
      <w:r w:rsidRPr="00F811CD">
        <w:t xml:space="preserve">Stoppe </w:t>
      </w:r>
      <w:r w:rsidRPr="00F811CD">
        <w:t>oksytocin</w:t>
      </w:r>
      <w:r w:rsidRPr="00F811CD">
        <w:t xml:space="preserve">, gi </w:t>
      </w:r>
      <w:r w:rsidRPr="00F811CD">
        <w:t>ridempende</w:t>
      </w:r>
      <w:r w:rsidRPr="00F811CD">
        <w:t xml:space="preserve"> medikamenter (</w:t>
      </w:r>
      <w:r w:rsidRPr="00F811CD">
        <w:t>Tractocile</w:t>
      </w:r>
      <w:r w:rsidRPr="00F811CD">
        <w:rPr>
          <w:vertAlign w:val="superscript"/>
        </w:rPr>
        <w:t>®</w:t>
      </w:r>
      <w:r w:rsidRPr="00F811CD">
        <w:t xml:space="preserve"> IV bolusinjeksjon 0,9 ml (6,75 mg/0,9 ml), settes over 1 minutt, se </w:t>
      </w:r>
      <w:hyperlink r:id="rId5" w:tooltip="XDF05103 - dok05103.docx" w:history="1">
        <w:r w:rsidRPr="003337DB">
          <w:rPr>
            <w:rStyle w:val="Hyperlink"/>
          </w:rPr>
          <w:fldChar w:fldCharType="begin" w:fldLock="1"/>
        </w:r>
        <w:r w:rsidRPr="003337DB">
          <w:rPr>
            <w:rStyle w:val="Hyperlink"/>
          </w:rPr>
          <w:instrText xml:space="preserve"> DOCPROPERTY XDT05103 \*charformat \* MERGEFORMAT </w:instrText>
        </w:r>
        <w:r w:rsidRPr="003337DB">
          <w:rPr>
            <w:rStyle w:val="Hyperlink"/>
          </w:rPr>
          <w:fldChar w:fldCharType="separate"/>
        </w:r>
        <w:r>
          <w:rPr>
            <w:rStyle w:val="Hyperlink"/>
          </w:rPr>
          <w:t>Uterusrelaksasjon, akutt.</w:t>
        </w:r>
        <w:r w:rsidRPr="003337DB">
          <w:rPr>
            <w:rStyle w:val="Hyperlink"/>
          </w:rPr>
          <w:fldChar w:fldCharType="end"/>
        </w:r>
      </w:hyperlink>
      <w:r w:rsidRPr="00F811CD">
        <w:t xml:space="preserve">, gi intravenøs væske til mor, gi febernedsettende hvis feber, gi antibiotika til mor, stillingsendring. </w:t>
      </w:r>
    </w:p>
    <w:p w:rsidR="00DE5227" w:rsidP="00143A17" w14:paraId="7B100717" w14:textId="571E2EBF">
      <w:pPr>
        <w:numPr>
          <w:ilvl w:val="1"/>
          <w:numId w:val="37"/>
        </w:numPr>
      </w:pPr>
      <w:r>
        <w:t xml:space="preserve">Effekt av intrauterine </w:t>
      </w:r>
      <w:r>
        <w:t>resusciteringstiltak</w:t>
      </w:r>
      <w:r>
        <w:t xml:space="preserve"> bør vurderes og videre behandling planlegges ut fra det. </w:t>
      </w:r>
    </w:p>
    <w:p w:rsidR="00DE5227" w:rsidRPr="00DE5227" w:rsidP="00DE5227" w14:paraId="07A0C66C" w14:textId="234AD720">
      <w:pPr>
        <w:pStyle w:val="ListParagraph"/>
        <w:numPr>
          <w:ilvl w:val="1"/>
          <w:numId w:val="37"/>
        </w:numPr>
      </w:pPr>
      <w:r w:rsidRPr="00DE5227">
        <w:t>Tiltaket skal forbedre CTG innen 2</w:t>
      </w:r>
      <w:r>
        <w:t>0 min. Hvis ikke CTG bedrer seg,</w:t>
      </w:r>
      <w:r w:rsidRPr="00DE5227">
        <w:t xml:space="preserve"> forløsning.</w:t>
      </w:r>
    </w:p>
    <w:p w:rsidR="00143A17" w:rsidRPr="004469F1" w:rsidP="00143A17" w14:paraId="79414948" w14:textId="77777777">
      <w:pPr>
        <w:numPr>
          <w:ilvl w:val="0"/>
          <w:numId w:val="37"/>
        </w:numPr>
      </w:pPr>
      <w:r w:rsidRPr="004469F1">
        <w:t>Evalueringstiltak</w:t>
      </w:r>
    </w:p>
    <w:p w:rsidR="00143A17" w:rsidRPr="00F811CD" w:rsidP="00143A17" w14:paraId="79414949" w14:textId="77777777">
      <w:pPr>
        <w:numPr>
          <w:ilvl w:val="1"/>
          <w:numId w:val="37"/>
        </w:numPr>
      </w:pPr>
      <w:r w:rsidRPr="00F811CD">
        <w:t>Skalpblodprøve</w:t>
      </w:r>
    </w:p>
    <w:p w:rsidR="00143A17" w:rsidP="00143A17" w14:paraId="7941494A" w14:textId="77777777"/>
    <w:p w:rsidR="00143A17" w:rsidP="00143A17" w14:paraId="7941494B" w14:textId="77777777"/>
    <w:p w:rsidR="00143A17" w:rsidP="00143A17" w14:paraId="7941494C" w14:textId="77777777"/>
    <w:p w:rsidR="00143A17" w:rsidP="00143A17" w14:paraId="7941494D" w14:textId="77777777"/>
    <w:p w:rsidR="00B0378C" w:rsidP="00143A17" w14:paraId="7941494E" w14:textId="77777777"/>
    <w:p w:rsidR="00143A17" w:rsidP="00143A17" w14:paraId="7941494F" w14:textId="77777777"/>
    <w:p w:rsidR="00143A17" w:rsidRPr="00F811CD" w:rsidP="00143A17" w14:paraId="79414950" w14:textId="77777777"/>
    <w:p w:rsidR="00143A17" w:rsidRPr="004469F1" w:rsidP="00255654" w14:paraId="79414951" w14:textId="77777777">
      <w:pPr>
        <w:pStyle w:val="Heading3"/>
      </w:pPr>
      <w:r w:rsidRPr="004469F1">
        <w:t>Viktige moment ved bruk av ST-analy</w:t>
      </w:r>
      <w:r w:rsidRPr="004469F1">
        <w:t>se</w:t>
      </w:r>
    </w:p>
    <w:p w:rsidR="00143A17" w:rsidRPr="00F811CD" w:rsidP="00143A17" w14:paraId="79414952" w14:textId="77777777">
      <w:pPr>
        <w:numPr>
          <w:ilvl w:val="0"/>
          <w:numId w:val="41"/>
        </w:numPr>
      </w:pPr>
      <w:r w:rsidRPr="00F811CD">
        <w:t>P</w:t>
      </w:r>
      <w:r w:rsidRPr="00F811CD">
        <w:t xml:space="preserve">asienten tilkobles STAN-overvåking tidlig i fødselsforløpet. Et foster som har vært utsatt for hypoksi viser mindre utalte reaksjoner ved </w:t>
      </w:r>
      <w:r w:rsidRPr="00F811CD">
        <w:t>nytilkommet</w:t>
      </w:r>
      <w:r w:rsidRPr="00F811CD">
        <w:t xml:space="preserve"> hypoksiepisode, da de har nedsatt evne til å forsvare seg.</w:t>
      </w:r>
    </w:p>
    <w:p w:rsidR="00143A17" w:rsidRPr="00F811CD" w:rsidP="00143A17" w14:paraId="79414953" w14:textId="77777777">
      <w:pPr>
        <w:numPr>
          <w:ilvl w:val="0"/>
          <w:numId w:val="41"/>
        </w:numPr>
      </w:pPr>
      <w:r w:rsidRPr="00F811CD">
        <w:t>Ved patologisk CTG og normal ST ved starten</w:t>
      </w:r>
      <w:r w:rsidRPr="00F811CD">
        <w:t xml:space="preserve"> av registrering: Usikker ressursstatus hos fosteret. Søk mulige tilleggsopplysninger (sjekk for reaktivitet, eventuelt å ta skalpprøve). Tett oppfølging anbefales, følg CTG utvikling.</w:t>
      </w:r>
    </w:p>
    <w:p w:rsidR="00143A17" w:rsidRPr="00F811CD" w:rsidP="00143A17" w14:paraId="79414954" w14:textId="77777777">
      <w:pPr>
        <w:numPr>
          <w:ilvl w:val="0"/>
          <w:numId w:val="41"/>
        </w:numPr>
      </w:pPr>
      <w:r w:rsidRPr="00F811CD">
        <w:t>Følg CTG utvikling over tid. Ved forverring av et patologisk CTG-mønste</w:t>
      </w:r>
      <w:r w:rsidRPr="00F811CD">
        <w:t xml:space="preserve">r til et annet patologisk CTG-mønster, uten ST-hendelser: Tett oppfølging. Pass spesielt på om variabiliteten reduseres ytterligere. Det er vanskeligere å se noe som forsvinner enn noe som oppstår. Konferer med kollegaer for ikke å overse overgang til </w:t>
      </w:r>
      <w:r w:rsidRPr="00F811CD">
        <w:t>pret</w:t>
      </w:r>
      <w:r w:rsidRPr="00F811CD">
        <w:t>erminal</w:t>
      </w:r>
      <w:r w:rsidRPr="00F811CD">
        <w:t xml:space="preserve"> CTG uten ST-hendelse. Skaff mulig tilleggsinformasjon (Reaktivitet? Skalpprøver?)</w:t>
      </w:r>
    </w:p>
    <w:p w:rsidR="00143A17" w:rsidRPr="00F811CD" w:rsidP="00143A17" w14:paraId="79414955" w14:textId="77777777">
      <w:pPr>
        <w:numPr>
          <w:ilvl w:val="0"/>
          <w:numId w:val="41"/>
        </w:numPr>
      </w:pPr>
      <w:r w:rsidRPr="00F811CD">
        <w:t xml:space="preserve">Ved </w:t>
      </w:r>
      <w:r w:rsidRPr="00F811CD">
        <w:t>chorioamnionitt</w:t>
      </w:r>
      <w:r w:rsidRPr="00F811CD">
        <w:t xml:space="preserve"> kan fosterets ressurser bli brukt opp på å forsvare seg mot pågående infeksjon/inflammasjon, og dermed kan ST-hendelse mangle. I en slik situasjon</w:t>
      </w:r>
      <w:r w:rsidRPr="00F811CD">
        <w:t xml:space="preserve"> må en være spesielt oppmerksom på tidsfaktoren, endringer i CTG-mønsteret (obs. </w:t>
      </w:r>
      <w:r w:rsidRPr="00F811CD">
        <w:t>preterminalt</w:t>
      </w:r>
      <w:r w:rsidRPr="00F811CD">
        <w:t xml:space="preserve"> mønster) og fødselsforløpet. Det foreligger ingen studier som har sett på bruken av STAN i denne pasientgruppen.</w:t>
      </w:r>
    </w:p>
    <w:p w:rsidR="00143A17" w:rsidRPr="00F811CD" w:rsidP="00143A17" w14:paraId="79414956" w14:textId="77777777">
      <w:pPr>
        <w:numPr>
          <w:ilvl w:val="0"/>
          <w:numId w:val="41"/>
        </w:numPr>
      </w:pPr>
      <w:r w:rsidRPr="00F811CD">
        <w:t xml:space="preserve">Krav til god signalkvalitet: 10 kryss på 10 min. </w:t>
      </w:r>
      <w:r w:rsidRPr="00F811CD">
        <w:t>og maks 4 min. uten kryss.</w:t>
      </w:r>
    </w:p>
    <w:p w:rsidR="00143A17" w:rsidRPr="00F811CD" w:rsidP="00143A17" w14:paraId="79414957" w14:textId="77777777">
      <w:pPr>
        <w:numPr>
          <w:ilvl w:val="0"/>
          <w:numId w:val="41"/>
        </w:numPr>
      </w:pPr>
      <w:r w:rsidRPr="00F811CD">
        <w:t>Ved patologisk CTG eller ved mistanke om patologisk CTG bør leg</w:t>
      </w:r>
      <w:bookmarkStart w:id="1" w:name="_GoBack"/>
      <w:bookmarkEnd w:id="1"/>
      <w:r w:rsidRPr="00F811CD">
        <w:t>e være til stede i fødestuen jevnlig (ca. hvert 20 min) for å vurdere CTG-mønstrets utvikling sammen med jordmor.</w:t>
      </w:r>
    </w:p>
    <w:p w:rsidR="00143A17" w:rsidRPr="00F811CD" w:rsidP="00143A17" w14:paraId="79414958" w14:textId="77777777">
      <w:pPr>
        <w:numPr>
          <w:ilvl w:val="0"/>
          <w:numId w:val="41"/>
        </w:numPr>
      </w:pPr>
      <w:r w:rsidRPr="00F811CD">
        <w:t>Ved patologisk CTG i trykketiden bør lege sammen med</w:t>
      </w:r>
      <w:r w:rsidRPr="00F811CD">
        <w:t xml:space="preserve"> jordmor kontinuerlig vurdere utviklingen.</w:t>
      </w:r>
    </w:p>
    <w:p w:rsidR="00143A17" w:rsidRPr="00F811CD" w:rsidP="00143A17" w14:paraId="79414959" w14:textId="77777777">
      <w:pPr>
        <w:numPr>
          <w:ilvl w:val="0"/>
          <w:numId w:val="41"/>
        </w:numPr>
      </w:pPr>
      <w:r w:rsidRPr="00F811CD">
        <w:t>Under pågående utvikling av hypoksi faller pH 0,01/minutt.</w:t>
      </w:r>
    </w:p>
    <w:p w:rsidR="00143A17" w:rsidRPr="00E013FD" w:rsidP="00143A17" w14:paraId="7941495A" w14:textId="77777777">
      <w:pPr>
        <w:numPr>
          <w:ilvl w:val="0"/>
          <w:numId w:val="41"/>
        </w:numPr>
        <w:rPr>
          <w:b/>
          <w:bCs/>
        </w:rPr>
      </w:pPr>
      <w:r w:rsidRPr="00F811CD">
        <w:t>Ved anoksi (eks skulderdystoci) faller pH opptil 0,04/minutt.</w:t>
      </w:r>
      <w:r w:rsidRPr="00E013FD">
        <w:rPr>
          <w:rFonts w:ascii="Arial" w:hAnsi="Arial" w:cs="Arial"/>
          <w:b/>
          <w:bCs/>
          <w:color w:val="333333"/>
          <w:spacing w:val="-3"/>
          <w:sz w:val="27"/>
          <w:szCs w:val="27"/>
        </w:rPr>
        <w:t xml:space="preserve"> </w:t>
      </w:r>
    </w:p>
    <w:p w:rsidR="00143A17" w:rsidRPr="00E013FD" w:rsidP="00143A17" w14:paraId="7941495B" w14:textId="77777777">
      <w:pPr>
        <w:ind w:left="720"/>
        <w:rPr>
          <w:b/>
          <w:bCs/>
        </w:rPr>
      </w:pPr>
    </w:p>
    <w:p w:rsidR="00143A17" w:rsidRPr="00E013FD" w:rsidP="00143A17" w14:paraId="7941495C" w14:textId="77777777">
      <w:pPr>
        <w:ind w:left="720"/>
        <w:rPr>
          <w:b/>
          <w:bCs/>
        </w:rPr>
      </w:pPr>
    </w:p>
    <w:p w:rsidR="00143A17" w:rsidRPr="00E013FD" w:rsidP="00143A17" w14:paraId="7941495D" w14:textId="77777777">
      <w:pPr>
        <w:ind w:left="720"/>
        <w:rPr>
          <w:b/>
          <w:bCs/>
        </w:rPr>
      </w:pPr>
    </w:p>
    <w:p w:rsidR="00143A17" w:rsidRPr="00255654" w:rsidP="00255654" w14:paraId="7941495E" w14:textId="77777777">
      <w:pPr>
        <w:pStyle w:val="Heading3"/>
      </w:pPr>
      <w:r w:rsidRPr="00255654">
        <w:t>Hvordan vurdere utviklingen av hypoksi?</w:t>
      </w:r>
    </w:p>
    <w:p w:rsidR="00143A17" w:rsidRPr="001044AD" w:rsidP="00143A17" w14:paraId="7941495F" w14:textId="77777777">
      <w:pPr>
        <w:numPr>
          <w:ilvl w:val="0"/>
          <w:numId w:val="41"/>
        </w:numPr>
      </w:pPr>
      <w:r w:rsidRPr="001044AD">
        <w:t>C</w:t>
      </w:r>
      <w:r w:rsidRPr="001044AD">
        <w:t xml:space="preserve">TG-mønstre under fødsel kan raskt gå fra normal til patologisk eller </w:t>
      </w:r>
      <w:r w:rsidRPr="001044AD">
        <w:t>preterminal</w:t>
      </w:r>
      <w:r w:rsidRPr="001044AD">
        <w:t xml:space="preserve"> ved akutte hendelser som placentaløsning, uterusruptur, blødning fra vasa </w:t>
      </w:r>
      <w:r w:rsidRPr="001044AD">
        <w:t>previa</w:t>
      </w:r>
      <w:r w:rsidRPr="001044AD">
        <w:t xml:space="preserve"> eller navlesnorprolaps.</w:t>
      </w:r>
    </w:p>
    <w:p w:rsidR="00143A17" w:rsidRPr="001044AD" w:rsidP="00143A17" w14:paraId="79414960" w14:textId="77777777">
      <w:pPr>
        <w:numPr>
          <w:ilvl w:val="0"/>
          <w:numId w:val="41"/>
        </w:numPr>
      </w:pPr>
      <w:r w:rsidRPr="001044AD">
        <w:t>Det er imidlertid mer vanlig med gradvis utvikling av hypoksi i løpet</w:t>
      </w:r>
      <w:r w:rsidRPr="001044AD">
        <w:t xml:space="preserve"> av noen få timer. Fra en normal CTG utvikles ofte en endring av CTG-mønstre med sporadiske variable deselerasjoner, korte perioder med økt variabilitet, videre økt hyppighet av deselerasjoner, gradvis frekvensøkning med hyppige episoder av tachykardi elle</w:t>
      </w:r>
      <w:r w:rsidRPr="001044AD">
        <w:t>r kontinuerlig tachykardi, redusert variabilitet mellom og under deselerasjoner, og til slutt bradykardi.</w:t>
      </w:r>
    </w:p>
    <w:p w:rsidR="00143A17" w:rsidRPr="001044AD" w:rsidP="00143A17" w14:paraId="79414961" w14:textId="77777777">
      <w:pPr>
        <w:numPr>
          <w:ilvl w:val="0"/>
          <w:numId w:val="41"/>
        </w:numPr>
      </w:pPr>
      <w:r w:rsidRPr="001044AD">
        <w:t xml:space="preserve">Nylige studier tyder på at totalt deselerasjonsareal er bedre enn andre CTG mønstre for å predikere </w:t>
      </w:r>
      <w:r w:rsidRPr="001044AD">
        <w:t>acidemi</w:t>
      </w:r>
      <w:r w:rsidRPr="001044AD">
        <w:t xml:space="preserve"> definert som navlearterie pH &lt;7,10. Kombinert med tachykardi er dette forbundet med en signifikant økt risiko for neonatal morbiditet.</w:t>
      </w:r>
    </w:p>
    <w:p w:rsidR="00143A17" w:rsidRPr="00E013FD" w:rsidP="00143A17" w14:paraId="79414962" w14:textId="77777777">
      <w:pPr>
        <w:ind w:left="720"/>
      </w:pPr>
      <w:r w:rsidRPr="00E013FD">
        <w:t> </w:t>
      </w:r>
    </w:p>
    <w:p w:rsidR="00143A17" w:rsidP="00143A17" w14:paraId="79414963" w14:textId="77777777">
      <w:pPr>
        <w:ind w:left="720"/>
      </w:pPr>
    </w:p>
    <w:p w:rsidR="000C61BF" w:rsidP="008C73C1" w14:paraId="79414964" w14:textId="77777777"/>
    <w:p w:rsidR="006C4F50" w:rsidRPr="00D82F40" w:rsidP="008C73C1" w14:paraId="79414965" w14:textId="77777777">
      <w:pPr>
        <w:rPr>
          <w:szCs w:val="22"/>
        </w:rPr>
      </w:pPr>
    </w:p>
    <w:p w:rsidR="006A24B1" w:rsidRPr="00D82F40" w:rsidP="00682393" w14:paraId="79414966" w14:textId="77777777">
      <w:pPr>
        <w:pStyle w:val="Heading4"/>
        <w:rPr>
          <w:sz w:val="22"/>
          <w:szCs w:val="22"/>
        </w:rPr>
      </w:pPr>
      <w:r w:rsidRPr="00D82F40">
        <w:rPr>
          <w:sz w:val="22"/>
          <w:szCs w:val="22"/>
        </w:rPr>
        <w:t>Referans</w:t>
      </w:r>
      <w:r w:rsidRPr="00D82F40">
        <w:rPr>
          <w:sz w:val="22"/>
          <w:szCs w:val="22"/>
        </w:rPr>
        <w: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51"/>
        <w:gridCol w:w="76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bookmarkStart w:id="2" w:name="EK_Referanse"/>
            <w:hyperlink r:id="rId5" w:history="1">
              <w:r>
                <w:rPr>
                  <w:b w:val="0"/>
                  <w:color w:val="0000FF"/>
                  <w:u w:val="single"/>
                </w:rPr>
                <w:t>A4.2/3.1.2-88</w:t>
              </w:r>
            </w:hyperlink>
          </w:p>
        </w:tc>
        <w:tc>
          <w:tcPr>
            <w:tcW w:w="3750" w:type="pct"/>
            <w:tcBorders>
              <w:top w:val="nil"/>
              <w:left w:val="nil"/>
              <w:bottom w:val="nil"/>
              <w:right w:val="nil"/>
            </w:tcBorders>
          </w:tcPr>
          <w:p w:rsidP="006A24B1">
            <w:pPr>
              <w:numPr>
                <w:ilvl w:val="0"/>
                <w:numId w:val="0"/>
              </w:numPr>
              <w:rPr>
                <w:b w:val="0"/>
                <w:color w:val="0000FF"/>
                <w:u w:val="single"/>
              </w:rPr>
            </w:pPr>
            <w:hyperlink r:id="rId5" w:history="1">
              <w:r>
                <w:rPr>
                  <w:b w:val="0"/>
                  <w:color w:val="0000FF"/>
                  <w:u w:val="single"/>
                </w:rPr>
                <w:t>Uterusrelaksasjon, akutt.</w:t>
              </w:r>
            </w:hyperlink>
          </w:p>
        </w:tc>
      </w:tr>
    </w:tbl>
    <w:p w:rsidR="006A24B1" w:rsidRPr="00D82F40" w:rsidP="006A24B1" w14:paraId="7941496A" w14:textId="77777777">
      <w:pPr>
        <w:rPr>
          <w:b/>
          <w:szCs w:val="22"/>
          <w:u w:val="single"/>
        </w:rPr>
      </w:pP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2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bookmarkStart w:id="3" w:name="EK_EksRef"/>
            <w:hyperlink r:id="rId6" w:history="1">
              <w:r>
                <w:rPr>
                  <w:b w:val="0"/>
                  <w:color w:val="0000FF"/>
                  <w:u w:val="single"/>
                </w:rPr>
                <w:t xml:space="preserve"> Fødselshjelp (NGF) - veileder</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7" w:history="1">
              <w:r>
                <w:rPr>
                  <w:b w:val="0"/>
                  <w:color w:val="0000FF"/>
                  <w:u w:val="single"/>
                </w:rPr>
                <w:t xml:space="preserve"> Veileder i fødselshjelp. Norsk gynekologisk forening</w:t>
              </w:r>
            </w:hyperlink>
          </w:p>
        </w:tc>
      </w:tr>
    </w:tbl>
    <w:p w:rsidR="00F116BF" w:rsidRPr="00D82F40" w:rsidP="00D82F40" w14:paraId="7941496D" w14:textId="77777777">
      <w:pPr>
        <w:rPr>
          <w:szCs w:val="22"/>
        </w:rPr>
      </w:pPr>
      <w:bookmarkEnd w:id="3"/>
    </w:p>
    <w:p w:rsidR="00F116BF" w:rsidRPr="00D82F40" w:rsidP="00682393" w14:paraId="7941496E" w14:textId="77777777">
      <w:pPr>
        <w:pStyle w:val="Heading4"/>
        <w:rPr>
          <w:sz w:val="22"/>
          <w:szCs w:val="22"/>
        </w:rPr>
      </w:pPr>
      <w:r w:rsidRPr="00D82F40">
        <w:rPr>
          <w:sz w:val="22"/>
          <w:szCs w:val="22"/>
        </w:rPr>
        <w:t>Vedlegg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654"/>
        <w:gridCol w:w="25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FC0002">
            <w:pPr>
              <w:numPr>
                <w:ilvl w:val="0"/>
                <w:numId w:val="0"/>
              </w:numPr>
              <w:rPr>
                <w:b w:val="0"/>
                <w:color w:val="0000FF"/>
                <w:u w:val="single"/>
              </w:rPr>
            </w:pPr>
            <w:bookmarkStart w:id="4" w:name="EK_Vedlegg"/>
            <w:r>
              <w:rPr>
                <w:b w:val="0"/>
                <w:color w:val="0000FF"/>
                <w:u w:val="single"/>
              </w:rPr>
              <w:t xml:space="preserve"> </w:t>
            </w:r>
          </w:p>
        </w:tc>
        <w:tc>
          <w:tcPr>
            <w:tcW w:w="3750" w:type="pct"/>
            <w:tcBorders>
              <w:top w:val="nil"/>
              <w:left w:val="nil"/>
              <w:bottom w:val="nil"/>
              <w:right w:val="nil"/>
            </w:tcBorders>
          </w:tcPr>
          <w:p w:rsidP="00FC0002">
            <w:pPr>
              <w:numPr>
                <w:ilvl w:val="0"/>
                <w:numId w:val="0"/>
              </w:numPr>
              <w:rPr>
                <w:b w:val="0"/>
                <w:color w:val="0000FF"/>
                <w:u w:val="single"/>
              </w:rPr>
            </w:pPr>
            <w:r>
              <w:rPr>
                <w:b w:val="0"/>
                <w:color w:val="0000FF"/>
                <w:u w:val="single"/>
              </w:rPr>
              <w:t xml:space="preserve"> </w:t>
            </w:r>
          </w:p>
        </w:tc>
      </w:tr>
    </w:tbl>
    <w:p w:rsidR="00FC0002" w:rsidRPr="00FC0002" w:rsidP="00FC0002" w14:paraId="79414972" w14:textId="77777777">
      <w:pPr>
        <w:rPr>
          <w:b/>
          <w:szCs w:val="22"/>
        </w:rPr>
      </w:pPr>
      <w:bookmarkEnd w:id="4"/>
    </w:p>
    <w:p w:rsidR="00FC0002" w:rsidRPr="00FC0002" w:rsidP="00FC0002" w14:paraId="79414973" w14:textId="77777777">
      <w:pPr>
        <w:pStyle w:val="Heading4"/>
        <w:rPr>
          <w:sz w:val="22"/>
          <w:szCs w:val="22"/>
        </w:rPr>
      </w:pPr>
      <w:r w:rsidRPr="00FC0002">
        <w:rPr>
          <w:sz w:val="22"/>
          <w:szCs w:val="22"/>
        </w:rPr>
        <w:t xml:space="preserve">Andre kilder/litteraturliste </w:t>
      </w:r>
    </w:p>
    <w:p w:rsidR="00FC0002" w:rsidRPr="00FC0002" w:rsidP="00FC0002" w14:paraId="79414974" w14:textId="77777777">
      <w:pPr>
        <w:pStyle w:val="ListParagraph"/>
        <w:numPr>
          <w:ilvl w:val="0"/>
          <w:numId w:val="26"/>
        </w:numPr>
        <w:rPr>
          <w:szCs w:val="22"/>
        </w:rPr>
      </w:pPr>
    </w:p>
    <w:p w:rsidR="00F116BF" w:rsidRPr="00D82F40" w:rsidP="00F116BF" w14:paraId="79414975" w14:textId="77777777">
      <w:pPr>
        <w:rPr>
          <w:b/>
          <w:szCs w:val="22"/>
        </w:rPr>
      </w:pPr>
    </w:p>
    <w:p w:rsidR="00ED53C7" w:rsidRPr="00D82F40" w:rsidP="007524D0" w14:paraId="79414976" w14:textId="77777777">
      <w:pPr>
        <w:rPr>
          <w:b/>
          <w:szCs w:val="22"/>
        </w:rPr>
      </w:pPr>
      <w:r w:rsidRPr="00D82F40">
        <w:rPr>
          <w:b/>
          <w:szCs w:val="22"/>
        </w:rPr>
        <w:t xml:space="preserve">Slutt på </w:t>
      </w:r>
      <w:r w:rsidRPr="00D82F40" w:rsidR="007524D0">
        <w:rPr>
          <w:b/>
          <w:szCs w:val="22"/>
        </w:rPr>
        <w:fldChar w:fldCharType="begin" w:fldLock="1"/>
      </w:r>
      <w:r w:rsidRPr="00D82F40" w:rsidR="007524D0">
        <w:rPr>
          <w:b/>
          <w:szCs w:val="22"/>
        </w:rPr>
        <w:instrText xml:space="preserve"> DOCPROPERTY EK_DokType </w:instrText>
      </w:r>
      <w:r w:rsidRPr="00D82F40" w:rsidR="007524D0">
        <w:rPr>
          <w:b/>
          <w:szCs w:val="22"/>
        </w:rPr>
        <w:fldChar w:fldCharType="separate"/>
      </w:r>
      <w:r w:rsidRPr="00D82F40" w:rsidR="007524D0">
        <w:rPr>
          <w:b/>
          <w:szCs w:val="22"/>
        </w:rPr>
        <w:t>Prosedyre</w:t>
      </w:r>
      <w:r w:rsidRPr="00D82F40" w:rsidR="007524D0">
        <w:rPr>
          <w:b/>
          <w:szCs w:val="22"/>
        </w:rPr>
        <w:fldChar w:fldCharType="end"/>
      </w:r>
    </w:p>
    <w:sectPr w:rsidSect="00BC365F">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567" w:right="851" w:bottom="567" w:left="851" w:header="709" w:footer="289" w:gutter="0"/>
      <w:pgNumType w:start="1"/>
      <w:cols w:space="708"/>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1EE3" w14:paraId="794149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2E0D" w:rsidRPr="00E66528" w:rsidP="00EC2948" w14:paraId="7941497F" w14:textId="77777777">
    <w:pPr>
      <w:pStyle w:val="Footer"/>
      <w:tabs>
        <w:tab w:val="left" w:pos="511"/>
        <w:tab w:val="left" w:pos="1663"/>
        <w:tab w:val="right" w:pos="10205"/>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8"/>
      <w:gridCol w:w="2936"/>
      <w:gridCol w:w="2971"/>
    </w:tblGrid>
    <w:tr w14:paraId="79414993" w14:textId="77777777" w:rsidTr="00EA27B4">
      <w:tblPrEx>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1" w:type="dxa"/>
          <w:tcBorders>
            <w:top w:val="single" w:sz="2" w:space="0" w:color="auto"/>
            <w:left w:val="nil"/>
            <w:bottom w:val="nil"/>
            <w:right w:val="nil"/>
          </w:tcBorders>
          <w:hideMark/>
        </w:tcPr>
        <w:p w:rsidR="00EA27B4" w14:paraId="79414987" w14:textId="77777777">
          <w:pPr>
            <w:pStyle w:val="Footer"/>
            <w:rPr>
              <w:sz w:val="14"/>
              <w:szCs w:val="14"/>
            </w:rPr>
          </w:pPr>
          <w:r>
            <w:rPr>
              <w:sz w:val="14"/>
              <w:szCs w:val="14"/>
            </w:rPr>
            <w:t xml:space="preserve">Utarbeidet av: </w:t>
          </w:r>
          <w:r>
            <w:rPr>
              <w:sz w:val="14"/>
              <w:szCs w:val="14"/>
            </w:rPr>
            <w:fldChar w:fldCharType="begin" w:fldLock="1"/>
          </w:r>
          <w:r>
            <w:rPr>
              <w:sz w:val="14"/>
              <w:szCs w:val="14"/>
            </w:rPr>
            <w:instrText xml:space="preserve"> DOCPROPERTY EK_SkrevetAv </w:instrText>
          </w:r>
          <w:r>
            <w:rPr>
              <w:sz w:val="14"/>
              <w:szCs w:val="14"/>
            </w:rPr>
            <w:fldChar w:fldCharType="separate"/>
          </w:r>
          <w:r>
            <w:rPr>
              <w:sz w:val="14"/>
              <w:szCs w:val="14"/>
            </w:rPr>
            <w:t>Seksjonsoverlege PhD Katrine Sjøborg</w:t>
          </w:r>
          <w:r>
            <w:rPr>
              <w:sz w:val="14"/>
              <w:szCs w:val="14"/>
            </w:rPr>
            <w:fldChar w:fldCharType="end"/>
          </w:r>
        </w:p>
        <w:p w:rsidR="00EA27B4" w14:paraId="79414988" w14:textId="77777777">
          <w:pPr>
            <w:pStyle w:val="Header"/>
            <w:rPr>
              <w:sz w:val="14"/>
              <w:szCs w:val="14"/>
            </w:rPr>
          </w:pPr>
          <w:r>
            <w:rPr>
              <w:sz w:val="14"/>
              <w:szCs w:val="14"/>
            </w:rPr>
            <w:t xml:space="preserve">Fagansvarlig: </w:t>
          </w:r>
          <w:r>
            <w:rPr>
              <w:sz w:val="14"/>
              <w:szCs w:val="14"/>
            </w:rPr>
            <w:fldChar w:fldCharType="begin" w:fldLock="1"/>
          </w:r>
          <w:r>
            <w:rPr>
              <w:sz w:val="14"/>
              <w:szCs w:val="14"/>
            </w:rPr>
            <w:instrText xml:space="preserve"> DOCPROPERTY EK_UText1 </w:instrText>
          </w:r>
          <w:r>
            <w:rPr>
              <w:sz w:val="14"/>
              <w:szCs w:val="14"/>
            </w:rPr>
            <w:fldChar w:fldCharType="separate"/>
          </w:r>
          <w:r>
            <w:rPr>
              <w:sz w:val="14"/>
              <w:szCs w:val="14"/>
            </w:rPr>
            <w:t>Seksjonsoverlege PhD Katrine Sjøborg</w:t>
          </w:r>
          <w:r>
            <w:rPr>
              <w:sz w:val="14"/>
              <w:szCs w:val="14"/>
            </w:rPr>
            <w:fldChar w:fldCharType="end"/>
          </w:r>
        </w:p>
        <w:p w:rsidR="00EA27B4" w14:paraId="79414989" w14:textId="77777777">
          <w:pPr>
            <w:pStyle w:val="Header"/>
            <w:rPr>
              <w:sz w:val="14"/>
              <w:szCs w:val="14"/>
            </w:rPr>
          </w:pPr>
          <w:r>
            <w:rPr>
              <w:sz w:val="14"/>
              <w:szCs w:val="14"/>
            </w:rPr>
            <w:t>Medisinskfaglig rådgiver:</w:t>
          </w:r>
          <w:r w:rsidR="007E739E">
            <w:rPr>
              <w:sz w:val="14"/>
              <w:szCs w:val="14"/>
            </w:rPr>
            <w:t xml:space="preserve"> </w:t>
          </w:r>
          <w:r>
            <w:rPr>
              <w:sz w:val="14"/>
              <w:szCs w:val="14"/>
            </w:rPr>
            <w:fldChar w:fldCharType="begin" w:fldLock="1"/>
          </w:r>
          <w:r>
            <w:rPr>
              <w:sz w:val="14"/>
              <w:szCs w:val="14"/>
            </w:rPr>
            <w:instrText xml:space="preserve"> DOCPROPERTY EK_UText2 </w:instrText>
          </w:r>
          <w:r>
            <w:rPr>
              <w:sz w:val="14"/>
              <w:szCs w:val="14"/>
            </w:rPr>
            <w:fldChar w:fldCharType="separate"/>
          </w:r>
          <w:r>
            <w:rPr>
              <w:sz w:val="14"/>
              <w:szCs w:val="14"/>
            </w:rPr>
            <w:t>Seksjonsoverlege PhD Katrine Sjøborg</w:t>
          </w:r>
          <w:r>
            <w:rPr>
              <w:sz w:val="14"/>
              <w:szCs w:val="14"/>
            </w:rPr>
            <w:fldChar w:fldCharType="end"/>
          </w:r>
        </w:p>
        <w:p w:rsidR="00EA27B4" w14:paraId="7941498A" w14:textId="77777777">
          <w:pPr>
            <w:pStyle w:val="Footer"/>
            <w:rPr>
              <w:sz w:val="14"/>
              <w:szCs w:val="14"/>
            </w:rPr>
          </w:pPr>
          <w:r>
            <w:rPr>
              <w:sz w:val="14"/>
              <w:szCs w:val="14"/>
            </w:rPr>
            <w:t xml:space="preserve">Godkjent </w:t>
          </w:r>
          <w:r>
            <w:rPr>
              <w:sz w:val="14"/>
              <w:szCs w:val="14"/>
            </w:rPr>
            <w:t xml:space="preserve">av: </w:t>
          </w:r>
          <w:r>
            <w:rPr>
              <w:sz w:val="14"/>
              <w:szCs w:val="14"/>
            </w:rPr>
            <w:fldChar w:fldCharType="begin" w:fldLock="1"/>
          </w:r>
          <w:r>
            <w:rPr>
              <w:sz w:val="14"/>
              <w:szCs w:val="14"/>
            </w:rPr>
            <w:instrText xml:space="preserve"> DOCPROPERTY EK_Signatur </w:instrText>
          </w:r>
          <w:r>
            <w:rPr>
              <w:sz w:val="14"/>
              <w:szCs w:val="14"/>
            </w:rPr>
            <w:fldChar w:fldCharType="separate"/>
          </w:r>
          <w:r>
            <w:rPr>
              <w:sz w:val="14"/>
              <w:szCs w:val="14"/>
            </w:rPr>
            <w:t>Avdelingssjef Åse Kari Kringlåk</w:t>
          </w:r>
          <w:r>
            <w:rPr>
              <w:sz w:val="14"/>
              <w:szCs w:val="14"/>
            </w:rPr>
            <w:fldChar w:fldCharType="end"/>
          </w:r>
        </w:p>
      </w:tc>
      <w:tc>
        <w:tcPr>
          <w:tcW w:w="2977" w:type="dxa"/>
          <w:tcBorders>
            <w:top w:val="single" w:sz="2" w:space="0" w:color="auto"/>
            <w:left w:val="nil"/>
            <w:bottom w:val="nil"/>
            <w:right w:val="nil"/>
          </w:tcBorders>
        </w:tcPr>
        <w:p w:rsidR="00EA27B4" w14:paraId="7941498B" w14:textId="77777777">
          <w:pPr>
            <w:pStyle w:val="Header"/>
            <w:rPr>
              <w:b/>
              <w:sz w:val="14"/>
              <w:szCs w:val="14"/>
            </w:rPr>
          </w:pPr>
        </w:p>
        <w:p w:rsidR="00EA27B4" w14:paraId="7941498C" w14:textId="77777777">
          <w:pPr>
            <w:pStyle w:val="Header"/>
            <w:rPr>
              <w:b/>
              <w:sz w:val="14"/>
              <w:szCs w:val="14"/>
            </w:rPr>
          </w:pPr>
        </w:p>
        <w:p w:rsidR="00EA27B4" w14:paraId="7941498D" w14:textId="77777777">
          <w:pPr>
            <w:pStyle w:val="Header"/>
            <w:rPr>
              <w:b/>
              <w:sz w:val="14"/>
              <w:szCs w:val="14"/>
            </w:rPr>
          </w:pPr>
        </w:p>
        <w:p w:rsidR="00EA27B4" w:rsidRPr="00DB7314" w14:paraId="7941498E" w14:textId="77777777">
          <w:pPr>
            <w:pStyle w:val="Header"/>
            <w:rPr>
              <w:color w:val="000080"/>
              <w:sz w:val="14"/>
              <w:szCs w:val="14"/>
            </w:rPr>
          </w:pPr>
          <w:r w:rsidRPr="00286E4C">
            <w:rPr>
              <w:b/>
              <w:sz w:val="14"/>
              <w:szCs w:val="14"/>
            </w:rPr>
            <w:fldChar w:fldCharType="begin" w:fldLock="1"/>
          </w:r>
          <w:r w:rsidRPr="00286E4C">
            <w:rPr>
              <w:b/>
              <w:sz w:val="14"/>
              <w:szCs w:val="14"/>
            </w:rPr>
            <w:instrText xml:space="preserve"> DOCPROPERTY EK_EKPrintMerke </w:instrText>
          </w:r>
          <w:r w:rsidRPr="00286E4C">
            <w:rPr>
              <w:b/>
              <w:sz w:val="14"/>
              <w:szCs w:val="14"/>
            </w:rPr>
            <w:fldChar w:fldCharType="separate"/>
          </w:r>
          <w:r w:rsidRPr="00286E4C">
            <w:rPr>
              <w:b/>
              <w:sz w:val="14"/>
              <w:szCs w:val="14"/>
            </w:rPr>
            <w:t>Uoffisiell utskrift er kun gyldig på utskriftsdato</w:t>
          </w:r>
          <w:r w:rsidRPr="00286E4C">
            <w:rPr>
              <w:b/>
              <w:sz w:val="14"/>
              <w:szCs w:val="14"/>
            </w:rPr>
            <w:fldChar w:fldCharType="end"/>
          </w:r>
        </w:p>
      </w:tc>
      <w:tc>
        <w:tcPr>
          <w:tcW w:w="3007" w:type="dxa"/>
          <w:tcBorders>
            <w:top w:val="single" w:sz="2" w:space="0" w:color="auto"/>
            <w:left w:val="nil"/>
            <w:bottom w:val="nil"/>
            <w:right w:val="nil"/>
          </w:tcBorders>
          <w:hideMark/>
        </w:tcPr>
        <w:p w:rsidR="00EA27B4" w14:paraId="7941498F" w14:textId="77777777">
          <w:pPr>
            <w:pStyle w:val="Footer"/>
            <w:jc w:val="right"/>
            <w:rPr>
              <w:sz w:val="14"/>
              <w:szCs w:val="14"/>
            </w:rPr>
          </w:pPr>
          <w:r>
            <w:rPr>
              <w:sz w:val="14"/>
              <w:szCs w:val="14"/>
            </w:rPr>
            <w:t xml:space="preserve">Dokument-ID: </w:t>
          </w:r>
          <w:r>
            <w:rPr>
              <w:sz w:val="14"/>
              <w:szCs w:val="14"/>
            </w:rPr>
            <w:fldChar w:fldCharType="begin" w:fldLock="1"/>
          </w:r>
          <w:r>
            <w:rPr>
              <w:sz w:val="14"/>
              <w:szCs w:val="14"/>
            </w:rPr>
            <w:instrText xml:space="preserve"> DOCPROPERTY EK_DokumentID </w:instrText>
          </w:r>
          <w:r>
            <w:rPr>
              <w:sz w:val="14"/>
              <w:szCs w:val="14"/>
            </w:rPr>
            <w:fldChar w:fldCharType="separate"/>
          </w:r>
          <w:r>
            <w:rPr>
              <w:sz w:val="14"/>
              <w:szCs w:val="14"/>
            </w:rPr>
            <w:t>D32689</w:t>
          </w:r>
          <w:r>
            <w:rPr>
              <w:sz w:val="14"/>
              <w:szCs w:val="14"/>
            </w:rPr>
            <w:fldChar w:fldCharType="end"/>
          </w:r>
        </w:p>
        <w:p w:rsidR="00EA27B4" w:rsidRPr="00EE62D3" w14:paraId="79414990" w14:textId="77777777">
          <w:pPr>
            <w:pStyle w:val="Footer"/>
            <w:jc w:val="right"/>
            <w:rPr>
              <w:color w:val="000080"/>
              <w:sz w:val="14"/>
              <w:szCs w:val="14"/>
            </w:rPr>
          </w:pPr>
          <w:r>
            <w:rPr>
              <w:sz w:val="14"/>
              <w:szCs w:val="14"/>
            </w:rPr>
            <w:t>Versjonsnummer:</w:t>
          </w:r>
          <w:r w:rsidRPr="00EE62D3">
            <w:rPr>
              <w:sz w:val="14"/>
              <w:szCs w:val="14"/>
            </w:rPr>
            <w:t xml:space="preserve"> </w:t>
          </w:r>
          <w:r w:rsidRPr="00EE62D3" w:rsidR="00EE62D3">
            <w:rPr>
              <w:sz w:val="14"/>
              <w:szCs w:val="14"/>
            </w:rPr>
            <w:fldChar w:fldCharType="begin" w:fldLock="1"/>
          </w:r>
          <w:r w:rsidRPr="00EE62D3" w:rsidR="00EE62D3">
            <w:rPr>
              <w:sz w:val="14"/>
              <w:szCs w:val="14"/>
            </w:rPr>
            <w:instrText xml:space="preserve"> DOCPROPERTY EK_Utgave </w:instrText>
          </w:r>
          <w:r w:rsidRPr="00EE62D3" w:rsidR="00EE62D3">
            <w:rPr>
              <w:sz w:val="14"/>
              <w:szCs w:val="14"/>
            </w:rPr>
            <w:fldChar w:fldCharType="separate"/>
          </w:r>
          <w:r w:rsidRPr="00EE62D3" w:rsidR="00EE62D3">
            <w:rPr>
              <w:sz w:val="14"/>
              <w:szCs w:val="14"/>
            </w:rPr>
            <w:t>17.00</w:t>
          </w:r>
          <w:r w:rsidRPr="00EE62D3" w:rsidR="00EE62D3">
            <w:rPr>
              <w:sz w:val="14"/>
              <w:szCs w:val="14"/>
            </w:rPr>
            <w:fldChar w:fldCharType="end"/>
          </w:r>
        </w:p>
        <w:p w:rsidR="00EA27B4" w14:paraId="79414991" w14:textId="77777777">
          <w:pPr>
            <w:pStyle w:val="Footer"/>
            <w:jc w:val="right"/>
            <w:rPr>
              <w:sz w:val="14"/>
              <w:szCs w:val="14"/>
            </w:rPr>
          </w:pPr>
          <w:r>
            <w:rPr>
              <w:sz w:val="14"/>
              <w:szCs w:val="14"/>
            </w:rPr>
            <w:t xml:space="preserve">Gjelder fra: </w:t>
          </w:r>
          <w:r w:rsidRPr="003C7579" w:rsidR="00EE62D3">
            <w:rPr>
              <w:sz w:val="14"/>
              <w:szCs w:val="14"/>
            </w:rPr>
            <w:fldChar w:fldCharType="begin" w:fldLock="1"/>
          </w:r>
          <w:r w:rsidRPr="003C7579" w:rsidR="00EE62D3">
            <w:rPr>
              <w:sz w:val="14"/>
              <w:szCs w:val="14"/>
            </w:rPr>
            <w:instrText xml:space="preserve"> DOCPROPERTY EK_IBrukDato </w:instrText>
          </w:r>
          <w:r w:rsidRPr="003C7579" w:rsidR="00EE62D3">
            <w:rPr>
              <w:sz w:val="14"/>
              <w:szCs w:val="14"/>
            </w:rPr>
            <w:fldChar w:fldCharType="separate"/>
          </w:r>
          <w:r w:rsidRPr="003C7579" w:rsidR="00EE62D3">
            <w:rPr>
              <w:sz w:val="14"/>
              <w:szCs w:val="14"/>
            </w:rPr>
            <w:t>04.12.2024</w:t>
          </w:r>
          <w:r w:rsidRPr="003C7579" w:rsidR="00EE62D3">
            <w:rPr>
              <w:sz w:val="14"/>
              <w:szCs w:val="14"/>
            </w:rPr>
            <w:fldChar w:fldCharType="end"/>
          </w:r>
        </w:p>
        <w:p w:rsidR="00EA27B4" w14:paraId="79414992" w14:textId="1D3DFCDF">
          <w:pPr>
            <w:pStyle w:val="Header"/>
            <w:jc w:val="right"/>
            <w:rPr>
              <w:sz w:val="14"/>
              <w:szCs w:val="14"/>
            </w:rPr>
          </w:pPr>
          <w:sdt>
            <w:sdtPr>
              <w:rPr>
                <w:sz w:val="14"/>
                <w:szCs w:val="14"/>
              </w:rPr>
              <w:id w:val="574708536"/>
              <w:docPartObj>
                <w:docPartGallery w:val="Page Numbers (Top of Page)"/>
                <w:docPartUnique/>
              </w:docPartObj>
            </w:sdtPr>
            <w:sdtContent>
              <w:r w:rsidR="00B0378C">
                <w:rPr>
                  <w:sz w:val="14"/>
                  <w:szCs w:val="14"/>
                </w:rPr>
                <w:t xml:space="preserve">Side </w:t>
              </w:r>
              <w:r w:rsidR="00B0378C">
                <w:rPr>
                  <w:bCs/>
                  <w:sz w:val="14"/>
                  <w:szCs w:val="14"/>
                </w:rPr>
                <w:fldChar w:fldCharType="begin"/>
              </w:r>
              <w:r w:rsidR="00B0378C">
                <w:rPr>
                  <w:bCs/>
                  <w:sz w:val="14"/>
                  <w:szCs w:val="14"/>
                </w:rPr>
                <w:instrText>PAGE</w:instrText>
              </w:r>
              <w:r w:rsidR="00B0378C">
                <w:rPr>
                  <w:bCs/>
                  <w:sz w:val="14"/>
                  <w:szCs w:val="14"/>
                </w:rPr>
                <w:fldChar w:fldCharType="separate"/>
              </w:r>
              <w:r w:rsidR="00B0378C">
                <w:rPr>
                  <w:rFonts w:ascii="Calibri" w:hAnsi="Calibri"/>
                  <w:bCs/>
                  <w:sz w:val="14"/>
                  <w:szCs w:val="14"/>
                  <w:lang w:val="nb-NO" w:eastAsia="nb-NO" w:bidi="ar-SA"/>
                </w:rPr>
                <w:t>1</w:t>
              </w:r>
              <w:r w:rsidR="00B0378C">
                <w:rPr>
                  <w:bCs/>
                  <w:sz w:val="14"/>
                  <w:szCs w:val="14"/>
                </w:rPr>
                <w:fldChar w:fldCharType="end"/>
              </w:r>
              <w:r w:rsidR="00B0378C">
                <w:rPr>
                  <w:sz w:val="14"/>
                  <w:szCs w:val="14"/>
                </w:rPr>
                <w:t xml:space="preserve"> av </w:t>
              </w:r>
              <w:r w:rsidR="00B0378C">
                <w:rPr>
                  <w:bCs/>
                  <w:sz w:val="14"/>
                  <w:szCs w:val="14"/>
                </w:rPr>
                <w:fldChar w:fldCharType="begin"/>
              </w:r>
              <w:r w:rsidR="00B0378C">
                <w:rPr>
                  <w:bCs/>
                  <w:sz w:val="14"/>
                  <w:szCs w:val="14"/>
                </w:rPr>
                <w:instrText>NUMPAGES</w:instrText>
              </w:r>
              <w:r w:rsidR="00B0378C">
                <w:rPr>
                  <w:bCs/>
                  <w:sz w:val="14"/>
                  <w:szCs w:val="14"/>
                </w:rPr>
                <w:fldChar w:fldCharType="separate"/>
              </w:r>
              <w:r w:rsidR="00B0378C">
                <w:rPr>
                  <w:bCs/>
                  <w:sz w:val="14"/>
                  <w:szCs w:val="14"/>
                </w:rPr>
                <w:t>7</w:t>
              </w:r>
              <w:r w:rsidR="00B0378C">
                <w:rPr>
                  <w:bCs/>
                  <w:sz w:val="14"/>
                  <w:szCs w:val="14"/>
                </w:rPr>
                <w:fldChar w:fldCharType="end"/>
              </w:r>
            </w:sdtContent>
          </w:sdt>
        </w:p>
      </w:tc>
    </w:tr>
  </w:tbl>
  <w:p w:rsidR="00E66528" w:rsidP="00AD2519" w14:paraId="7941499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3C89" w14:paraId="79414977" w14:textId="77777777">
    <w:pPr>
      <w:pStyle w:val="Header"/>
    </w:pPr>
    <w:r>
      <w:rPr>
        <w:color w:val="000080"/>
      </w:rPr>
      <w:fldChar w:fldCharType="begin" w:fldLock="1"/>
    </w:r>
    <w:r>
      <w:rPr>
        <w:color w:val="000080"/>
      </w:rPr>
      <w:instrText xml:space="preserve"> DOCPROPERTY EK_Bedriftsnavn </w:instrText>
    </w:r>
    <w:r>
      <w:rPr>
        <w:color w:val="000080"/>
      </w:rPr>
      <w:fldChar w:fldCharType="separate"/>
    </w:r>
    <w:r>
      <w:rPr>
        <w:color w:val="000080"/>
      </w:rPr>
      <w:t>Sykehuset Østfold</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50"/>
      <w:gridCol w:w="2552"/>
      <w:gridCol w:w="2564"/>
      <w:gridCol w:w="2539"/>
    </w:tblGrid>
    <w:tr w14:paraId="7941497C" w14:textId="77777777" w:rsidTr="00ED53C7">
      <w:tblPrEx>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2586" w:type="dxa"/>
        </w:tcPr>
        <w:p w:rsidR="000C61BF" w:rsidRPr="006C201A" w:rsidP="00ED46AE" w14:paraId="79414978" w14:textId="77777777">
          <w:pPr>
            <w:pStyle w:val="Footer"/>
            <w:tabs>
              <w:tab w:val="left" w:pos="511"/>
              <w:tab w:val="left" w:pos="1663"/>
              <w:tab w:val="right" w:pos="10205"/>
            </w:tabs>
            <w:rPr>
              <w:b/>
              <w:color w:val="000080"/>
              <w:sz w:val="20"/>
            </w:rPr>
          </w:pPr>
          <w:r w:rsidRPr="006C201A">
            <w:rPr>
              <w:b/>
              <w:sz w:val="20"/>
            </w:rPr>
            <w:fldChar w:fldCharType="begin" w:fldLock="1"/>
          </w:r>
          <w:r w:rsidRPr="006C201A">
            <w:rPr>
              <w:b/>
              <w:sz w:val="20"/>
            </w:rPr>
            <w:instrText xml:space="preserve"> DOCPROPERTY EK_Bedriftsnavn </w:instrText>
          </w:r>
          <w:r w:rsidRPr="006C201A">
            <w:rPr>
              <w:b/>
              <w:sz w:val="20"/>
            </w:rPr>
            <w:fldChar w:fldCharType="separate"/>
          </w:r>
          <w:r w:rsidRPr="006C201A">
            <w:rPr>
              <w:b/>
              <w:sz w:val="20"/>
            </w:rPr>
            <w:t>Sykehuset Østfold</w:t>
          </w:r>
          <w:r w:rsidRPr="006C201A">
            <w:rPr>
              <w:b/>
              <w:sz w:val="20"/>
            </w:rPr>
            <w:fldChar w:fldCharType="end"/>
          </w:r>
        </w:p>
      </w:tc>
      <w:tc>
        <w:tcPr>
          <w:tcW w:w="2586" w:type="dxa"/>
        </w:tcPr>
        <w:p w:rsidR="000C61BF" w:rsidRPr="000C61BF" w:rsidP="00ED46AE" w14:paraId="79414979" w14:textId="77777777">
          <w:pPr>
            <w:pStyle w:val="Footer"/>
            <w:tabs>
              <w:tab w:val="left" w:pos="511"/>
              <w:tab w:val="left" w:pos="1663"/>
              <w:tab w:val="right" w:pos="10205"/>
            </w:tabs>
            <w:rPr>
              <w:sz w:val="20"/>
            </w:rPr>
          </w:pPr>
          <w:r w:rsidRPr="000C61BF">
            <w:rPr>
              <w:sz w:val="20"/>
            </w:rPr>
            <w:t>Dokument</w:t>
          </w:r>
          <w:r w:rsidR="006C4F50">
            <w:rPr>
              <w:sz w:val="20"/>
            </w:rPr>
            <w:t>-</w:t>
          </w:r>
          <w:r w:rsidRPr="000C61BF">
            <w:rPr>
              <w:sz w:val="20"/>
            </w:rPr>
            <w:t xml:space="preserve">ID: </w:t>
          </w:r>
          <w:r w:rsidRPr="000C61BF">
            <w:rPr>
              <w:sz w:val="20"/>
            </w:rPr>
            <w:fldChar w:fldCharType="begin" w:fldLock="1"/>
          </w:r>
          <w:r w:rsidRPr="000C61BF">
            <w:rPr>
              <w:sz w:val="20"/>
            </w:rPr>
            <w:instrText xml:space="preserve"> DOCPROPERTY EK_DokumentID </w:instrText>
          </w:r>
          <w:r w:rsidRPr="000C61BF">
            <w:rPr>
              <w:sz w:val="20"/>
            </w:rPr>
            <w:fldChar w:fldCharType="separate"/>
          </w:r>
          <w:r w:rsidRPr="000C61BF">
            <w:rPr>
              <w:sz w:val="20"/>
            </w:rPr>
            <w:t>D32689</w:t>
          </w:r>
          <w:r w:rsidRPr="000C61BF">
            <w:rPr>
              <w:sz w:val="20"/>
            </w:rPr>
            <w:fldChar w:fldCharType="end"/>
          </w:r>
        </w:p>
      </w:tc>
      <w:tc>
        <w:tcPr>
          <w:tcW w:w="2586" w:type="dxa"/>
        </w:tcPr>
        <w:p w:rsidR="000C61BF" w:rsidRPr="000C61BF" w:rsidP="00AA2010" w14:paraId="7941497A" w14:textId="77777777">
          <w:pPr>
            <w:pStyle w:val="Footer"/>
            <w:tabs>
              <w:tab w:val="left" w:pos="511"/>
              <w:tab w:val="left" w:pos="1663"/>
              <w:tab w:val="right" w:pos="10205"/>
            </w:tabs>
            <w:rPr>
              <w:sz w:val="20"/>
            </w:rPr>
          </w:pPr>
          <w:r>
            <w:rPr>
              <w:sz w:val="20"/>
            </w:rPr>
            <w:t>Versjo</w:t>
          </w:r>
          <w:r w:rsidRPr="000C61BF">
            <w:rPr>
              <w:sz w:val="20"/>
            </w:rPr>
            <w:t xml:space="preserve">nsnummer: </w:t>
          </w:r>
          <w:r w:rsidRPr="000C61BF">
            <w:rPr>
              <w:sz w:val="20"/>
            </w:rPr>
            <w:fldChar w:fldCharType="begin" w:fldLock="1"/>
          </w:r>
          <w:r w:rsidRPr="000C61BF">
            <w:rPr>
              <w:sz w:val="20"/>
            </w:rPr>
            <w:instrText xml:space="preserve"> DOCPROPERTY EK_Utg</w:instrText>
          </w:r>
          <w:r w:rsidRPr="000C61BF">
            <w:rPr>
              <w:sz w:val="20"/>
            </w:rPr>
            <w:instrText xml:space="preserve">ave </w:instrText>
          </w:r>
          <w:r w:rsidRPr="000C61BF">
            <w:rPr>
              <w:sz w:val="20"/>
            </w:rPr>
            <w:fldChar w:fldCharType="separate"/>
          </w:r>
          <w:r w:rsidRPr="000C61BF">
            <w:rPr>
              <w:sz w:val="20"/>
            </w:rPr>
            <w:t>17.00</w:t>
          </w:r>
          <w:r w:rsidRPr="000C61BF">
            <w:rPr>
              <w:sz w:val="20"/>
            </w:rPr>
            <w:fldChar w:fldCharType="end"/>
          </w:r>
        </w:p>
      </w:tc>
      <w:tc>
        <w:tcPr>
          <w:tcW w:w="2587" w:type="dxa"/>
        </w:tcPr>
        <w:sdt>
          <w:sdtPr>
            <w:rPr>
              <w:sz w:val="20"/>
            </w:rPr>
            <w:id w:val="475263920"/>
            <w:docPartObj>
              <w:docPartGallery w:val="Page Numbers (Top of Page)"/>
              <w:docPartUnique/>
            </w:docPartObj>
          </w:sdtPr>
          <w:sdtContent>
            <w:p w:rsidR="000C61BF" w:rsidRPr="000C61BF" w:rsidP="00ED46AE" w14:paraId="7941497B" w14:textId="488093A4">
              <w:pPr>
                <w:pStyle w:val="Header"/>
                <w:jc w:val="right"/>
                <w:rPr>
                  <w:sz w:val="20"/>
                </w:rPr>
              </w:pPr>
              <w:r w:rsidRPr="000C61BF">
                <w:rPr>
                  <w:sz w:val="18"/>
                  <w:szCs w:val="18"/>
                </w:rPr>
                <w:t xml:space="preserve">Side </w:t>
              </w:r>
              <w:r w:rsidRPr="000C61BF">
                <w:rPr>
                  <w:bCs/>
                  <w:sz w:val="18"/>
                  <w:szCs w:val="18"/>
                </w:rPr>
                <w:fldChar w:fldCharType="begin"/>
              </w:r>
              <w:r w:rsidRPr="000C61BF">
                <w:rPr>
                  <w:bCs/>
                  <w:sz w:val="18"/>
                  <w:szCs w:val="18"/>
                </w:rPr>
                <w:instrText>PAGE</w:instrText>
              </w:r>
              <w:r w:rsidRPr="000C61BF">
                <w:rPr>
                  <w:bCs/>
                  <w:sz w:val="18"/>
                  <w:szCs w:val="18"/>
                </w:rPr>
                <w:fldChar w:fldCharType="separate"/>
              </w:r>
              <w:r w:rsidRPr="000C61BF">
                <w:rPr>
                  <w:rFonts w:ascii="Calibri" w:hAnsi="Calibri"/>
                  <w:bCs/>
                  <w:sz w:val="18"/>
                  <w:szCs w:val="18"/>
                  <w:lang w:val="nb-NO" w:eastAsia="nb-NO" w:bidi="ar-SA"/>
                </w:rPr>
                <w:t>7</w:t>
              </w:r>
              <w:r w:rsidRPr="000C61BF">
                <w:rPr>
                  <w:bCs/>
                  <w:sz w:val="18"/>
                  <w:szCs w:val="18"/>
                </w:rPr>
                <w:fldChar w:fldCharType="end"/>
              </w:r>
              <w:r w:rsidRPr="000C61BF">
                <w:rPr>
                  <w:sz w:val="18"/>
                  <w:szCs w:val="18"/>
                </w:rPr>
                <w:t xml:space="preserve"> av </w:t>
              </w:r>
              <w:r w:rsidRPr="000C61BF">
                <w:rPr>
                  <w:bCs/>
                  <w:sz w:val="18"/>
                  <w:szCs w:val="18"/>
                </w:rPr>
                <w:fldChar w:fldCharType="begin"/>
              </w:r>
              <w:r w:rsidRPr="000C61BF">
                <w:rPr>
                  <w:bCs/>
                  <w:sz w:val="18"/>
                  <w:szCs w:val="18"/>
                </w:rPr>
                <w:instrText>NUMPAGES</w:instrText>
              </w:r>
              <w:r w:rsidRPr="000C61BF">
                <w:rPr>
                  <w:bCs/>
                  <w:sz w:val="18"/>
                  <w:szCs w:val="18"/>
                </w:rPr>
                <w:fldChar w:fldCharType="separate"/>
              </w:r>
              <w:r w:rsidRPr="000C61BF">
                <w:rPr>
                  <w:bCs/>
                  <w:sz w:val="18"/>
                  <w:szCs w:val="18"/>
                </w:rPr>
                <w:t>7</w:t>
              </w:r>
              <w:r w:rsidRPr="000C61BF">
                <w:rPr>
                  <w:bCs/>
                  <w:sz w:val="18"/>
                  <w:szCs w:val="18"/>
                </w:rPr>
                <w:fldChar w:fldCharType="end"/>
              </w:r>
            </w:p>
          </w:sdtContent>
        </w:sdt>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0"/>
      <w:gridCol w:w="10095"/>
    </w:tblGrid>
    <w:tr w14:paraId="79414981" w14:textId="77777777" w:rsidTr="00B806AC">
      <w:tblPrEx>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10345" w:type="dxa"/>
          <w:gridSpan w:val="2"/>
        </w:tcPr>
        <w:p w:rsidR="000C411D" w:rsidP="00B806AC" w14:paraId="79414980" w14:textId="77777777">
          <w:pPr>
            <w:pStyle w:val="Header"/>
            <w:spacing w:line="360" w:lineRule="auto"/>
            <w:rPr>
              <w:rFonts w:cs="Arial"/>
              <w:b/>
              <w:szCs w:val="22"/>
            </w:rPr>
          </w:pPr>
          <w:r>
            <w:rPr>
              <w:rFonts w:ascii="Arial" w:hAnsi="Arial" w:cs="Arial"/>
              <w:b/>
              <w:noProof/>
              <w:szCs w:val="22"/>
            </w:rPr>
            <w:drawing>
              <wp:inline distT="0" distB="0" distL="0" distR="0">
                <wp:extent cx="1809521" cy="242225"/>
                <wp:effectExtent l="0" t="0" r="635" b="5715"/>
                <wp:docPr id="3" name="Bilde 3" descr="SykehusetOstf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ykehusetOstfol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689"/>
                        <a:stretch>
                          <a:fillRect/>
                        </a:stretch>
                      </pic:blipFill>
                      <pic:spPr bwMode="auto">
                        <a:xfrm>
                          <a:off x="0" y="0"/>
                          <a:ext cx="1812098" cy="2425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Pr>
              <w:rFonts w:cs="Arial"/>
              <w:b/>
              <w:szCs w:val="22"/>
            </w:rPr>
            <w:t xml:space="preserve">    </w:t>
          </w:r>
        </w:p>
      </w:tc>
    </w:tr>
    <w:tr w14:paraId="79414983" w14:textId="77777777" w:rsidTr="00B806AC">
      <w:tblPrEx>
        <w:tblW w:w="0" w:type="auto"/>
        <w:tblInd w:w="-142" w:type="dxa"/>
        <w:tblLook w:val="04A0"/>
      </w:tblPrEx>
      <w:trPr>
        <w:gridBefore w:val="1"/>
        <w:wBefore w:w="250" w:type="dxa"/>
      </w:trPr>
      <w:tc>
        <w:tcPr>
          <w:tcW w:w="10095" w:type="dxa"/>
        </w:tcPr>
        <w:p w:rsidR="000C411D" w:rsidRPr="006C4F50" w:rsidP="00B806AC" w14:paraId="79414982" w14:textId="77777777">
          <w:pPr>
            <w:pStyle w:val="Header"/>
            <w:spacing w:line="360" w:lineRule="auto"/>
            <w:rPr>
              <w:rFonts w:cs="Arial"/>
              <w:color w:val="002060"/>
              <w:sz w:val="20"/>
            </w:rPr>
          </w:pPr>
          <w:r w:rsidRPr="00BE7BAB">
            <w:rPr>
              <w:rFonts w:cs="Arial"/>
              <w:sz w:val="18"/>
              <w:szCs w:val="18"/>
            </w:rPr>
            <w:fldChar w:fldCharType="begin" w:fldLock="1"/>
          </w:r>
          <w:r w:rsidRPr="00BE7BAB">
            <w:rPr>
              <w:rFonts w:cs="Arial"/>
              <w:sz w:val="18"/>
              <w:szCs w:val="18"/>
            </w:rPr>
            <w:instrText xml:space="preserve"> DOCPROPERTY EK_DokType </w:instrText>
          </w:r>
          <w:r w:rsidRPr="00BE7BAB">
            <w:rPr>
              <w:rFonts w:cs="Arial"/>
              <w:sz w:val="18"/>
              <w:szCs w:val="18"/>
            </w:rPr>
            <w:fldChar w:fldCharType="separate"/>
          </w:r>
          <w:r w:rsidRPr="00BE7BAB">
            <w:rPr>
              <w:rFonts w:cs="Arial"/>
              <w:sz w:val="18"/>
              <w:szCs w:val="18"/>
            </w:rPr>
            <w:t>Prosedyre</w:t>
          </w:r>
          <w:r w:rsidRPr="00BE7BAB">
            <w:rPr>
              <w:rFonts w:cs="Arial"/>
              <w:sz w:val="18"/>
              <w:szCs w:val="18"/>
            </w:rPr>
            <w:fldChar w:fldCharType="end"/>
          </w:r>
          <w:r w:rsidRPr="00BE7BAB">
            <w:rPr>
              <w:rFonts w:cs="Arial"/>
              <w:sz w:val="18"/>
              <w:szCs w:val="18"/>
            </w:rPr>
            <w:t xml:space="preserve"> </w:t>
          </w:r>
          <w:r>
            <w:rPr>
              <w:rFonts w:cs="Arial"/>
              <w:sz w:val="18"/>
              <w:szCs w:val="18"/>
            </w:rPr>
            <w:t xml:space="preserve"> </w:t>
          </w:r>
          <w:r w:rsidRPr="00AF266F">
            <w:rPr>
              <w:rFonts w:cs="Arial"/>
              <w:b/>
              <w:color w:val="002060"/>
              <w:sz w:val="18"/>
              <w:szCs w:val="18"/>
            </w:rPr>
            <w:t xml:space="preserve"> </w:t>
          </w:r>
          <w:r w:rsidRPr="00D339D2">
            <w:rPr>
              <w:rFonts w:cs="Arial"/>
              <w:b/>
              <w:color w:val="00338D"/>
              <w:sz w:val="20"/>
            </w:rPr>
            <w:fldChar w:fldCharType="begin" w:fldLock="1"/>
          </w:r>
          <w:r w:rsidRPr="00D339D2">
            <w:rPr>
              <w:rFonts w:cs="Arial"/>
              <w:b/>
              <w:color w:val="00338D"/>
              <w:sz w:val="20"/>
            </w:rPr>
            <w:instrText xml:space="preserve"> DOCPROPERTY EK_S00MT1-100 </w:instrText>
          </w:r>
          <w:r w:rsidRPr="00D339D2">
            <w:rPr>
              <w:rFonts w:cs="Arial"/>
              <w:b/>
              <w:color w:val="00338D"/>
              <w:sz w:val="20"/>
            </w:rPr>
            <w:fldChar w:fldCharType="separate"/>
          </w:r>
          <w:r w:rsidRPr="00D339D2">
            <w:rPr>
              <w:rFonts w:cs="Arial"/>
              <w:b/>
              <w:color w:val="00338D"/>
              <w:sz w:val="20"/>
            </w:rPr>
            <w:t>Kvinneklinikken</w:t>
          </w:r>
          <w:r w:rsidRPr="00D339D2">
            <w:rPr>
              <w:rFonts w:cs="Arial"/>
              <w:b/>
              <w:color w:val="00338D"/>
              <w:sz w:val="20"/>
            </w:rPr>
            <w:fldChar w:fldCharType="end"/>
          </w:r>
          <w:r>
            <w:rPr>
              <w:rFonts w:cs="Arial"/>
              <w:b/>
              <w:color w:val="002060"/>
              <w:sz w:val="20"/>
            </w:rPr>
            <w:t xml:space="preserve"> </w:t>
          </w:r>
          <w:r w:rsidRPr="00343EFF">
            <w:rPr>
              <w:rFonts w:cs="Arial"/>
              <w:b/>
              <w:color w:val="00338D"/>
              <w:sz w:val="20"/>
            </w:rPr>
            <w:t>-</w:t>
          </w:r>
          <w:r>
            <w:rPr>
              <w:rFonts w:cs="Arial"/>
              <w:b/>
              <w:color w:val="002060"/>
              <w:sz w:val="20"/>
            </w:rPr>
            <w:t xml:space="preserve"> </w:t>
          </w:r>
          <w:r w:rsidRPr="00456B85">
            <w:rPr>
              <w:rFonts w:cs="Arial"/>
              <w:b/>
              <w:color w:val="00338D"/>
              <w:sz w:val="20"/>
            </w:rPr>
            <w:fldChar w:fldCharType="begin" w:fldLock="1"/>
          </w:r>
          <w:r w:rsidRPr="00456B85">
            <w:rPr>
              <w:rFonts w:cs="Arial"/>
              <w:b/>
              <w:color w:val="00338D"/>
              <w:sz w:val="20"/>
            </w:rPr>
            <w:instrText xml:space="preserve"> DOCPROPERTY EK_S00MT4-100 </w:instrText>
          </w:r>
          <w:r w:rsidRPr="00456B85">
            <w:rPr>
              <w:rFonts w:cs="Arial"/>
              <w:b/>
              <w:color w:val="00338D"/>
              <w:sz w:val="20"/>
            </w:rPr>
            <w:fldChar w:fldCharType="separate"/>
          </w:r>
          <w:r w:rsidRPr="00456B85">
            <w:rPr>
              <w:rFonts w:cs="Arial"/>
              <w:b/>
              <w:color w:val="00338D"/>
              <w:sz w:val="20"/>
            </w:rPr>
            <w:t>Føde-barsel</w:t>
          </w:r>
          <w:r w:rsidRPr="00456B85">
            <w:rPr>
              <w:rFonts w:cs="Arial"/>
              <w:b/>
              <w:color w:val="00338D"/>
              <w:sz w:val="20"/>
            </w:rPr>
            <w:fldChar w:fldCharType="end"/>
          </w:r>
        </w:p>
      </w:tc>
    </w:tr>
    <w:tr w14:paraId="79414985" w14:textId="77777777" w:rsidTr="00B806AC">
      <w:tblPrEx>
        <w:tblW w:w="0" w:type="auto"/>
        <w:tblInd w:w="-142" w:type="dxa"/>
        <w:tblLook w:val="04A0"/>
      </w:tblPrEx>
      <w:trPr>
        <w:gridBefore w:val="1"/>
        <w:wBefore w:w="250" w:type="dxa"/>
      </w:trPr>
      <w:tc>
        <w:tcPr>
          <w:tcW w:w="10095" w:type="dxa"/>
        </w:tcPr>
        <w:p w:rsidR="000C411D" w:rsidRPr="00EF5466" w:rsidP="00B806AC" w14:paraId="79414984" w14:textId="77777777">
          <w:pPr>
            <w:rPr>
              <w:rFonts w:cs="Arial"/>
              <w:b/>
              <w:color w:val="002060"/>
              <w:sz w:val="28"/>
              <w:szCs w:val="28"/>
            </w:rPr>
          </w:pPr>
          <w:r w:rsidRPr="00EF5466">
            <w:rPr>
              <w:b/>
              <w:sz w:val="28"/>
              <w:szCs w:val="28"/>
            </w:rPr>
            <w:fldChar w:fldCharType="begin" w:fldLock="1"/>
          </w:r>
          <w:r w:rsidRPr="00EF5466">
            <w:rPr>
              <w:b/>
              <w:sz w:val="28"/>
              <w:szCs w:val="28"/>
            </w:rPr>
            <w:instrText xml:space="preserve"> DOCPROPERTY EK_DokTittel </w:instrText>
          </w:r>
          <w:r w:rsidRPr="00EF5466">
            <w:rPr>
              <w:b/>
              <w:sz w:val="28"/>
              <w:szCs w:val="28"/>
            </w:rPr>
            <w:fldChar w:fldCharType="separate"/>
          </w:r>
          <w:r w:rsidRPr="00EF5466">
            <w:rPr>
              <w:b/>
              <w:sz w:val="28"/>
              <w:szCs w:val="28"/>
            </w:rPr>
            <w:t>Fosterovervåking - under fødsel</w:t>
          </w:r>
          <w:r w:rsidRPr="00EF5466">
            <w:rPr>
              <w:b/>
              <w:sz w:val="28"/>
              <w:szCs w:val="28"/>
            </w:rPr>
            <w:fldChar w:fldCharType="end"/>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3CE279E"/>
    <w:multiLevelType w:val="hybridMultilevel"/>
    <w:tmpl w:val="2C0C10EA"/>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72A036B"/>
    <w:multiLevelType w:val="hybridMultilevel"/>
    <w:tmpl w:val="A70057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5F03CF"/>
    <w:multiLevelType w:val="hybridMultilevel"/>
    <w:tmpl w:val="A12CC2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05E22EB"/>
    <w:multiLevelType w:val="hybridMultilevel"/>
    <w:tmpl w:val="B8949F0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0A546BD"/>
    <w:multiLevelType w:val="hybridMultilevel"/>
    <w:tmpl w:val="01A8EB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114585D"/>
    <w:multiLevelType w:val="hybridMultilevel"/>
    <w:tmpl w:val="4D1238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CE0384"/>
    <w:multiLevelType w:val="hybridMultilevel"/>
    <w:tmpl w:val="229C2C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8B20CB1"/>
    <w:multiLevelType w:val="hybridMultilevel"/>
    <w:tmpl w:val="BCD865DA"/>
    <w:lvl w:ilvl="0">
      <w:start w:val="150"/>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18F763C5"/>
    <w:multiLevelType w:val="hybridMultilevel"/>
    <w:tmpl w:val="8F2645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1A8D5489"/>
    <w:multiLevelType w:val="hybridMultilevel"/>
    <w:tmpl w:val="9E0CA9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D5E5E74"/>
    <w:multiLevelType w:val="hybridMultilevel"/>
    <w:tmpl w:val="C2721A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9C94394"/>
    <w:multiLevelType w:val="hybridMultilevel"/>
    <w:tmpl w:val="6F0207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E6064EA"/>
    <w:multiLevelType w:val="hybridMultilevel"/>
    <w:tmpl w:val="4E14A5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5140B9C"/>
    <w:multiLevelType w:val="hybridMultilevel"/>
    <w:tmpl w:val="33FE21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79D526D"/>
    <w:multiLevelType w:val="hybridMultilevel"/>
    <w:tmpl w:val="C302C51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B94653B"/>
    <w:multiLevelType w:val="hybridMultilevel"/>
    <w:tmpl w:val="C296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C71779F"/>
    <w:multiLevelType w:val="hybridMultilevel"/>
    <w:tmpl w:val="6E3A34BE"/>
    <w:lvl w:ilvl="0">
      <w:start w:val="150"/>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F5605B7"/>
    <w:multiLevelType w:val="hybridMultilevel"/>
    <w:tmpl w:val="BFC816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19651DE"/>
    <w:multiLevelType w:val="hybridMultilevel"/>
    <w:tmpl w:val="F4FAC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4901542"/>
    <w:multiLevelType w:val="hybridMultilevel"/>
    <w:tmpl w:val="92FE88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89A01A7"/>
    <w:multiLevelType w:val="hybridMultilevel"/>
    <w:tmpl w:val="067CFC3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B722283"/>
    <w:multiLevelType w:val="hybridMultilevel"/>
    <w:tmpl w:val="801410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0353CE0"/>
    <w:multiLevelType w:val="hybridMultilevel"/>
    <w:tmpl w:val="270EC0BA"/>
    <w:lvl w:ilvl="0">
      <w:start w:val="1"/>
      <w:numFmt w:val="bullet"/>
      <w:lvlText w:val=""/>
      <w:lvlJc w:val="left"/>
      <w:pPr>
        <w:ind w:left="1095" w:hanging="360"/>
      </w:pPr>
      <w:rPr>
        <w:rFonts w:ascii="Symbol" w:hAnsi="Symbol" w:hint="default"/>
      </w:rPr>
    </w:lvl>
    <w:lvl w:ilvl="1" w:tentative="1">
      <w:start w:val="1"/>
      <w:numFmt w:val="bullet"/>
      <w:lvlText w:val="o"/>
      <w:lvlJc w:val="left"/>
      <w:pPr>
        <w:ind w:left="1815" w:hanging="360"/>
      </w:pPr>
      <w:rPr>
        <w:rFonts w:ascii="Courier New" w:hAnsi="Courier New" w:cs="Courier New" w:hint="default"/>
      </w:rPr>
    </w:lvl>
    <w:lvl w:ilvl="2" w:tentative="1">
      <w:start w:val="1"/>
      <w:numFmt w:val="bullet"/>
      <w:lvlText w:val=""/>
      <w:lvlJc w:val="left"/>
      <w:pPr>
        <w:ind w:left="2535" w:hanging="360"/>
      </w:pPr>
      <w:rPr>
        <w:rFonts w:ascii="Wingdings" w:hAnsi="Wingdings" w:hint="default"/>
      </w:rPr>
    </w:lvl>
    <w:lvl w:ilvl="3" w:tentative="1">
      <w:start w:val="1"/>
      <w:numFmt w:val="bullet"/>
      <w:lvlText w:val=""/>
      <w:lvlJc w:val="left"/>
      <w:pPr>
        <w:ind w:left="3255" w:hanging="360"/>
      </w:pPr>
      <w:rPr>
        <w:rFonts w:ascii="Symbol" w:hAnsi="Symbol" w:hint="default"/>
      </w:rPr>
    </w:lvl>
    <w:lvl w:ilvl="4" w:tentative="1">
      <w:start w:val="1"/>
      <w:numFmt w:val="bullet"/>
      <w:lvlText w:val="o"/>
      <w:lvlJc w:val="left"/>
      <w:pPr>
        <w:ind w:left="3975" w:hanging="360"/>
      </w:pPr>
      <w:rPr>
        <w:rFonts w:ascii="Courier New" w:hAnsi="Courier New" w:cs="Courier New" w:hint="default"/>
      </w:rPr>
    </w:lvl>
    <w:lvl w:ilvl="5" w:tentative="1">
      <w:start w:val="1"/>
      <w:numFmt w:val="bullet"/>
      <w:lvlText w:val=""/>
      <w:lvlJc w:val="left"/>
      <w:pPr>
        <w:ind w:left="4695" w:hanging="360"/>
      </w:pPr>
      <w:rPr>
        <w:rFonts w:ascii="Wingdings" w:hAnsi="Wingdings" w:hint="default"/>
      </w:rPr>
    </w:lvl>
    <w:lvl w:ilvl="6" w:tentative="1">
      <w:start w:val="1"/>
      <w:numFmt w:val="bullet"/>
      <w:lvlText w:val=""/>
      <w:lvlJc w:val="left"/>
      <w:pPr>
        <w:ind w:left="5415" w:hanging="360"/>
      </w:pPr>
      <w:rPr>
        <w:rFonts w:ascii="Symbol" w:hAnsi="Symbol" w:hint="default"/>
      </w:rPr>
    </w:lvl>
    <w:lvl w:ilvl="7" w:tentative="1">
      <w:start w:val="1"/>
      <w:numFmt w:val="bullet"/>
      <w:lvlText w:val="o"/>
      <w:lvlJc w:val="left"/>
      <w:pPr>
        <w:ind w:left="6135" w:hanging="360"/>
      </w:pPr>
      <w:rPr>
        <w:rFonts w:ascii="Courier New" w:hAnsi="Courier New" w:cs="Courier New" w:hint="default"/>
      </w:rPr>
    </w:lvl>
    <w:lvl w:ilvl="8" w:tentative="1">
      <w:start w:val="1"/>
      <w:numFmt w:val="bullet"/>
      <w:lvlText w:val=""/>
      <w:lvlJc w:val="left"/>
      <w:pPr>
        <w:ind w:left="6855" w:hanging="360"/>
      </w:pPr>
      <w:rPr>
        <w:rFonts w:ascii="Wingdings" w:hAnsi="Wingdings" w:hint="default"/>
      </w:rPr>
    </w:lvl>
  </w:abstractNum>
  <w:abstractNum w:abstractNumId="24">
    <w:nsid w:val="50FE66E4"/>
    <w:multiLevelType w:val="hybridMultilevel"/>
    <w:tmpl w:val="068C6E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1817E6C"/>
    <w:multiLevelType w:val="hybridMultilevel"/>
    <w:tmpl w:val="75CEF4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47A16CE"/>
    <w:multiLevelType w:val="hybridMultilevel"/>
    <w:tmpl w:val="3350DD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4C96ACB"/>
    <w:multiLevelType w:val="hybridMultilevel"/>
    <w:tmpl w:val="6CF8F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6053D47"/>
    <w:multiLevelType w:val="hybridMultilevel"/>
    <w:tmpl w:val="24BA38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60A11B6"/>
    <w:multiLevelType w:val="hybridMultilevel"/>
    <w:tmpl w:val="4AA4E6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63275A7"/>
    <w:multiLevelType w:val="hybridMultilevel"/>
    <w:tmpl w:val="B8285F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72E387D"/>
    <w:multiLevelType w:val="hybridMultilevel"/>
    <w:tmpl w:val="E5B25B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C6D02CB"/>
    <w:multiLevelType w:val="hybridMultilevel"/>
    <w:tmpl w:val="9612CA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C9F0038"/>
    <w:multiLevelType w:val="hybridMultilevel"/>
    <w:tmpl w:val="0C464D28"/>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FB4585B"/>
    <w:multiLevelType w:val="hybridMultilevel"/>
    <w:tmpl w:val="AC8E2F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4670654"/>
    <w:multiLevelType w:val="hybridMultilevel"/>
    <w:tmpl w:val="D47E9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BB4169B"/>
    <w:multiLevelType w:val="hybridMultilevel"/>
    <w:tmpl w:val="B51C9C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C8215A5"/>
    <w:multiLevelType w:val="hybridMultilevel"/>
    <w:tmpl w:val="980CA9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6ED12012"/>
    <w:multiLevelType w:val="hybridMultilevel"/>
    <w:tmpl w:val="16D412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F211535"/>
    <w:multiLevelType w:val="hybridMultilevel"/>
    <w:tmpl w:val="5644E83A"/>
    <w:lvl w:ilvl="0">
      <w:start w:val="150"/>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40">
    <w:nsid w:val="73F12D8E"/>
    <w:multiLevelType w:val="hybridMultilevel"/>
    <w:tmpl w:val="EDE88D88"/>
    <w:lvl w:ilvl="0">
      <w:start w:val="150"/>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41">
    <w:nsid w:val="759C4588"/>
    <w:multiLevelType w:val="hybridMultilevel"/>
    <w:tmpl w:val="54C0D5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5E353C5"/>
    <w:multiLevelType w:val="hybridMultilevel"/>
    <w:tmpl w:val="04CEAA36"/>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43">
    <w:nsid w:val="770F50C7"/>
    <w:multiLevelType w:val="hybridMultilevel"/>
    <w:tmpl w:val="0C7E7BCE"/>
    <w:lvl w:ilvl="0">
      <w:start w:val="1"/>
      <w:numFmt w:val="bullet"/>
      <w:lvlText w:val=""/>
      <w:lvlJc w:val="left"/>
      <w:pPr>
        <w:tabs>
          <w:tab w:val="num" w:pos="680"/>
        </w:tabs>
        <w:ind w:left="680" w:hanging="396"/>
      </w:pPr>
      <w:rPr>
        <w:rFonts w:ascii="Symbol" w:hAnsi="Symbol"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7730432E"/>
    <w:multiLevelType w:val="hybridMultilevel"/>
    <w:tmpl w:val="EBC8FF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7A6E240F"/>
    <w:multiLevelType w:val="hybridMultilevel"/>
    <w:tmpl w:val="F5CC52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2"/>
  </w:num>
  <w:num w:numId="3">
    <w:abstractNumId w:val="1"/>
  </w:num>
  <w:num w:numId="4">
    <w:abstractNumId w:val="12"/>
  </w:num>
  <w:num w:numId="5">
    <w:abstractNumId w:val="45"/>
  </w:num>
  <w:num w:numId="6">
    <w:abstractNumId w:val="34"/>
  </w:num>
  <w:num w:numId="7">
    <w:abstractNumId w:val="18"/>
  </w:num>
  <w:num w:numId="8">
    <w:abstractNumId w:val="10"/>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29"/>
  </w:num>
  <w:num w:numId="13">
    <w:abstractNumId w:val="16"/>
  </w:num>
  <w:num w:numId="14">
    <w:abstractNumId w:val="19"/>
  </w:num>
  <w:num w:numId="15">
    <w:abstractNumId w:val="9"/>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32"/>
  </w:num>
  <w:num w:numId="19">
    <w:abstractNumId w:val="38"/>
  </w:num>
  <w:num w:numId="20">
    <w:abstractNumId w:val="31"/>
  </w:num>
  <w:num w:numId="21">
    <w:abstractNumId w:val="27"/>
  </w:num>
  <w:num w:numId="22">
    <w:abstractNumId w:val="3"/>
  </w:num>
  <w:num w:numId="23">
    <w:abstractNumId w:val="42"/>
  </w:num>
  <w:num w:numId="24">
    <w:abstractNumId w:val="23"/>
  </w:num>
  <w:num w:numId="25">
    <w:abstractNumId w:val="3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 w:ilvl="0">
        <w:start w:val="1"/>
        <w:numFmt w:val="bullet"/>
        <w:lvlText w:val=""/>
        <w:lvlJc w:val="left"/>
        <w:pPr>
          <w:tabs>
            <w:tab w:val="num" w:pos="720"/>
          </w:tabs>
          <w:ind w:left="720" w:hanging="360"/>
        </w:pPr>
        <w:rPr>
          <w:rFonts w:ascii="Symbol" w:hAnsi="Symbol" w:hint="default"/>
        </w:rPr>
      </w:lvl>
    </w:lvlOverride>
  </w:num>
  <w:num w:numId="28">
    <w:abstractNumId w:val="43"/>
  </w:num>
  <w:num w:numId="29">
    <w:abstractNumId w:val="6"/>
  </w:num>
  <w:num w:numId="30">
    <w:abstractNumId w:val="39"/>
  </w:num>
  <w:num w:numId="31">
    <w:abstractNumId w:val="17"/>
  </w:num>
  <w:num w:numId="32">
    <w:abstractNumId w:val="40"/>
  </w:num>
  <w:num w:numId="33">
    <w:abstractNumId w:val="8"/>
  </w:num>
  <w:num w:numId="34">
    <w:abstractNumId w:val="13"/>
  </w:num>
  <w:num w:numId="35">
    <w:abstractNumId w:val="20"/>
  </w:num>
  <w:num w:numId="36">
    <w:abstractNumId w:val="11"/>
  </w:num>
  <w:num w:numId="37">
    <w:abstractNumId w:val="14"/>
  </w:num>
  <w:num w:numId="38">
    <w:abstractNumId w:val="36"/>
  </w:num>
  <w:num w:numId="39">
    <w:abstractNumId w:val="41"/>
  </w:num>
  <w:num w:numId="40">
    <w:abstractNumId w:val="26"/>
  </w:num>
  <w:num w:numId="41">
    <w:abstractNumId w:val="35"/>
  </w:num>
  <w:num w:numId="42">
    <w:abstractNumId w:val="24"/>
  </w:num>
  <w:num w:numId="43">
    <w:abstractNumId w:val="25"/>
  </w:num>
  <w:num w:numId="44">
    <w:abstractNumId w:val="28"/>
  </w:num>
  <w:num w:numId="45">
    <w:abstractNumId w:val="2"/>
  </w:num>
  <w:num w:numId="46">
    <w:abstractNumId w:val="30"/>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CE"/>
    <w:rsid w:val="00000820"/>
    <w:rsid w:val="00017F56"/>
    <w:rsid w:val="00024A4A"/>
    <w:rsid w:val="00024E3F"/>
    <w:rsid w:val="00024EFC"/>
    <w:rsid w:val="000252AB"/>
    <w:rsid w:val="000277B9"/>
    <w:rsid w:val="000302FF"/>
    <w:rsid w:val="0004150D"/>
    <w:rsid w:val="00042E0D"/>
    <w:rsid w:val="00044E03"/>
    <w:rsid w:val="000455B7"/>
    <w:rsid w:val="000522E1"/>
    <w:rsid w:val="0005261E"/>
    <w:rsid w:val="00056F93"/>
    <w:rsid w:val="00057D94"/>
    <w:rsid w:val="00060F2B"/>
    <w:rsid w:val="0008002D"/>
    <w:rsid w:val="00081F55"/>
    <w:rsid w:val="00081FAF"/>
    <w:rsid w:val="00092730"/>
    <w:rsid w:val="00093DFD"/>
    <w:rsid w:val="00094A1A"/>
    <w:rsid w:val="000A4514"/>
    <w:rsid w:val="000B6D77"/>
    <w:rsid w:val="000C0C4C"/>
    <w:rsid w:val="000C411D"/>
    <w:rsid w:val="000C4B8A"/>
    <w:rsid w:val="000C61BF"/>
    <w:rsid w:val="000C71A9"/>
    <w:rsid w:val="000D317A"/>
    <w:rsid w:val="000E14F4"/>
    <w:rsid w:val="000E5429"/>
    <w:rsid w:val="000E5494"/>
    <w:rsid w:val="001044AD"/>
    <w:rsid w:val="001066A8"/>
    <w:rsid w:val="00112D33"/>
    <w:rsid w:val="00113027"/>
    <w:rsid w:val="00114EA6"/>
    <w:rsid w:val="00121AE0"/>
    <w:rsid w:val="00122738"/>
    <w:rsid w:val="001246DC"/>
    <w:rsid w:val="00125B12"/>
    <w:rsid w:val="001349E6"/>
    <w:rsid w:val="001355F9"/>
    <w:rsid w:val="001400B1"/>
    <w:rsid w:val="0014031F"/>
    <w:rsid w:val="00143A17"/>
    <w:rsid w:val="00145E90"/>
    <w:rsid w:val="00146594"/>
    <w:rsid w:val="00152634"/>
    <w:rsid w:val="00171533"/>
    <w:rsid w:val="00182162"/>
    <w:rsid w:val="001A0C9B"/>
    <w:rsid w:val="001A2F57"/>
    <w:rsid w:val="001A3D3D"/>
    <w:rsid w:val="001B0886"/>
    <w:rsid w:val="001B1097"/>
    <w:rsid w:val="001B2C41"/>
    <w:rsid w:val="001B4CD8"/>
    <w:rsid w:val="001B6BC3"/>
    <w:rsid w:val="001B7D86"/>
    <w:rsid w:val="001C3CFD"/>
    <w:rsid w:val="001C46ED"/>
    <w:rsid w:val="001D0391"/>
    <w:rsid w:val="001D33BD"/>
    <w:rsid w:val="001E55A2"/>
    <w:rsid w:val="0020140F"/>
    <w:rsid w:val="00201A85"/>
    <w:rsid w:val="00206E1E"/>
    <w:rsid w:val="00217B2D"/>
    <w:rsid w:val="0022381F"/>
    <w:rsid w:val="00255654"/>
    <w:rsid w:val="00262F39"/>
    <w:rsid w:val="00263750"/>
    <w:rsid w:val="00263B17"/>
    <w:rsid w:val="00266ED5"/>
    <w:rsid w:val="0026795E"/>
    <w:rsid w:val="00273C1F"/>
    <w:rsid w:val="00281F2F"/>
    <w:rsid w:val="002865DB"/>
    <w:rsid w:val="00286E4C"/>
    <w:rsid w:val="0029107D"/>
    <w:rsid w:val="00292E53"/>
    <w:rsid w:val="002B0C13"/>
    <w:rsid w:val="002B2CB7"/>
    <w:rsid w:val="002B323B"/>
    <w:rsid w:val="002B6EDE"/>
    <w:rsid w:val="002C4A33"/>
    <w:rsid w:val="002C6875"/>
    <w:rsid w:val="002C7D18"/>
    <w:rsid w:val="002D7117"/>
    <w:rsid w:val="002E6EAE"/>
    <w:rsid w:val="002F4997"/>
    <w:rsid w:val="002F600E"/>
    <w:rsid w:val="00330CB2"/>
    <w:rsid w:val="0033304B"/>
    <w:rsid w:val="003337DB"/>
    <w:rsid w:val="003340A8"/>
    <w:rsid w:val="00342B0B"/>
    <w:rsid w:val="00343EFF"/>
    <w:rsid w:val="00347419"/>
    <w:rsid w:val="00361273"/>
    <w:rsid w:val="00364823"/>
    <w:rsid w:val="003669B9"/>
    <w:rsid w:val="00383CC3"/>
    <w:rsid w:val="00393C49"/>
    <w:rsid w:val="00393DFF"/>
    <w:rsid w:val="003A4FEC"/>
    <w:rsid w:val="003B0598"/>
    <w:rsid w:val="003C7579"/>
    <w:rsid w:val="003D3E0A"/>
    <w:rsid w:val="003E7C80"/>
    <w:rsid w:val="003F1D9E"/>
    <w:rsid w:val="003F3E60"/>
    <w:rsid w:val="003F784D"/>
    <w:rsid w:val="00414E1B"/>
    <w:rsid w:val="0041650A"/>
    <w:rsid w:val="00421386"/>
    <w:rsid w:val="0042576B"/>
    <w:rsid w:val="00427548"/>
    <w:rsid w:val="004374D3"/>
    <w:rsid w:val="004469F1"/>
    <w:rsid w:val="00455E03"/>
    <w:rsid w:val="00456B85"/>
    <w:rsid w:val="0046125C"/>
    <w:rsid w:val="00466F6B"/>
    <w:rsid w:val="004770A4"/>
    <w:rsid w:val="00482FFB"/>
    <w:rsid w:val="0048319D"/>
    <w:rsid w:val="00485E54"/>
    <w:rsid w:val="0049016E"/>
    <w:rsid w:val="00494F0B"/>
    <w:rsid w:val="00495C3B"/>
    <w:rsid w:val="004A3C7E"/>
    <w:rsid w:val="004C1EE3"/>
    <w:rsid w:val="004C345C"/>
    <w:rsid w:val="004D134E"/>
    <w:rsid w:val="004D1BF1"/>
    <w:rsid w:val="004D5F21"/>
    <w:rsid w:val="004E18F3"/>
    <w:rsid w:val="004F3F8E"/>
    <w:rsid w:val="005048A9"/>
    <w:rsid w:val="005050C4"/>
    <w:rsid w:val="00517243"/>
    <w:rsid w:val="00521109"/>
    <w:rsid w:val="00535371"/>
    <w:rsid w:val="00535486"/>
    <w:rsid w:val="00535FF1"/>
    <w:rsid w:val="00537972"/>
    <w:rsid w:val="00537A94"/>
    <w:rsid w:val="00540FE0"/>
    <w:rsid w:val="00545E91"/>
    <w:rsid w:val="0054651F"/>
    <w:rsid w:val="00546F35"/>
    <w:rsid w:val="00550CA5"/>
    <w:rsid w:val="00552356"/>
    <w:rsid w:val="0057646D"/>
    <w:rsid w:val="00581DF7"/>
    <w:rsid w:val="005828C9"/>
    <w:rsid w:val="00586229"/>
    <w:rsid w:val="005870E6"/>
    <w:rsid w:val="00596DCE"/>
    <w:rsid w:val="005A0D10"/>
    <w:rsid w:val="005A0F86"/>
    <w:rsid w:val="005A1B86"/>
    <w:rsid w:val="005B1B49"/>
    <w:rsid w:val="005B2822"/>
    <w:rsid w:val="005B6A98"/>
    <w:rsid w:val="005C25EF"/>
    <w:rsid w:val="005C61CB"/>
    <w:rsid w:val="005D1BAE"/>
    <w:rsid w:val="005D3C83"/>
    <w:rsid w:val="005E34C1"/>
    <w:rsid w:val="005E3604"/>
    <w:rsid w:val="005E3DE7"/>
    <w:rsid w:val="005E550D"/>
    <w:rsid w:val="005E56CD"/>
    <w:rsid w:val="005E58DA"/>
    <w:rsid w:val="005F4A26"/>
    <w:rsid w:val="00600FA9"/>
    <w:rsid w:val="006067B6"/>
    <w:rsid w:val="0060748A"/>
    <w:rsid w:val="006155CA"/>
    <w:rsid w:val="00625994"/>
    <w:rsid w:val="0063086D"/>
    <w:rsid w:val="006325DE"/>
    <w:rsid w:val="006326FF"/>
    <w:rsid w:val="00650F39"/>
    <w:rsid w:val="00666B43"/>
    <w:rsid w:val="00674620"/>
    <w:rsid w:val="006762C4"/>
    <w:rsid w:val="006772F8"/>
    <w:rsid w:val="00682393"/>
    <w:rsid w:val="00682B25"/>
    <w:rsid w:val="006A1129"/>
    <w:rsid w:val="006A24B1"/>
    <w:rsid w:val="006A781B"/>
    <w:rsid w:val="006B47CB"/>
    <w:rsid w:val="006C201A"/>
    <w:rsid w:val="006C29F2"/>
    <w:rsid w:val="006C4F50"/>
    <w:rsid w:val="006E0D9D"/>
    <w:rsid w:val="006E1A2B"/>
    <w:rsid w:val="006E604E"/>
    <w:rsid w:val="006F2E9B"/>
    <w:rsid w:val="00702EB7"/>
    <w:rsid w:val="0070408A"/>
    <w:rsid w:val="00705171"/>
    <w:rsid w:val="007223F3"/>
    <w:rsid w:val="00725250"/>
    <w:rsid w:val="00727941"/>
    <w:rsid w:val="00733CC7"/>
    <w:rsid w:val="007346B0"/>
    <w:rsid w:val="00740811"/>
    <w:rsid w:val="00743C1C"/>
    <w:rsid w:val="00752409"/>
    <w:rsid w:val="007524D0"/>
    <w:rsid w:val="00766B2B"/>
    <w:rsid w:val="0078653A"/>
    <w:rsid w:val="00786930"/>
    <w:rsid w:val="0078701D"/>
    <w:rsid w:val="00790BE8"/>
    <w:rsid w:val="00794334"/>
    <w:rsid w:val="007A5D70"/>
    <w:rsid w:val="007B129E"/>
    <w:rsid w:val="007B20BB"/>
    <w:rsid w:val="007C4882"/>
    <w:rsid w:val="007D1506"/>
    <w:rsid w:val="007D2994"/>
    <w:rsid w:val="007E739E"/>
    <w:rsid w:val="007F7DAD"/>
    <w:rsid w:val="008110AA"/>
    <w:rsid w:val="00811ACB"/>
    <w:rsid w:val="00823ECB"/>
    <w:rsid w:val="00825930"/>
    <w:rsid w:val="008259CA"/>
    <w:rsid w:val="00825EE5"/>
    <w:rsid w:val="008273A4"/>
    <w:rsid w:val="00830986"/>
    <w:rsid w:val="00844D2E"/>
    <w:rsid w:val="008455ED"/>
    <w:rsid w:val="00847192"/>
    <w:rsid w:val="00852C5A"/>
    <w:rsid w:val="00852C60"/>
    <w:rsid w:val="0085438B"/>
    <w:rsid w:val="008564AC"/>
    <w:rsid w:val="00856B5A"/>
    <w:rsid w:val="008610E4"/>
    <w:rsid w:val="008665CF"/>
    <w:rsid w:val="008727ED"/>
    <w:rsid w:val="0087380E"/>
    <w:rsid w:val="00873C29"/>
    <w:rsid w:val="00883A89"/>
    <w:rsid w:val="00886073"/>
    <w:rsid w:val="00891A68"/>
    <w:rsid w:val="0089625A"/>
    <w:rsid w:val="008A115E"/>
    <w:rsid w:val="008A7DE2"/>
    <w:rsid w:val="008B2ACD"/>
    <w:rsid w:val="008C73C1"/>
    <w:rsid w:val="008D1393"/>
    <w:rsid w:val="008D3E4A"/>
    <w:rsid w:val="008E0F7F"/>
    <w:rsid w:val="008E2E77"/>
    <w:rsid w:val="008E7806"/>
    <w:rsid w:val="008F2076"/>
    <w:rsid w:val="008F2F95"/>
    <w:rsid w:val="0090435A"/>
    <w:rsid w:val="009120B3"/>
    <w:rsid w:val="0091442A"/>
    <w:rsid w:val="0091601B"/>
    <w:rsid w:val="00917D39"/>
    <w:rsid w:val="009224AE"/>
    <w:rsid w:val="009412C0"/>
    <w:rsid w:val="009456FB"/>
    <w:rsid w:val="0095194D"/>
    <w:rsid w:val="00954AAA"/>
    <w:rsid w:val="0095712E"/>
    <w:rsid w:val="009603ED"/>
    <w:rsid w:val="0096225E"/>
    <w:rsid w:val="00965C1C"/>
    <w:rsid w:val="00966AA7"/>
    <w:rsid w:val="00975A8C"/>
    <w:rsid w:val="00976AAB"/>
    <w:rsid w:val="009803CE"/>
    <w:rsid w:val="0098245C"/>
    <w:rsid w:val="009826B7"/>
    <w:rsid w:val="00982ABF"/>
    <w:rsid w:val="00986EA4"/>
    <w:rsid w:val="00987628"/>
    <w:rsid w:val="00991DB4"/>
    <w:rsid w:val="009937D6"/>
    <w:rsid w:val="009A1D10"/>
    <w:rsid w:val="009A3201"/>
    <w:rsid w:val="009A60C9"/>
    <w:rsid w:val="009A7158"/>
    <w:rsid w:val="009B2C02"/>
    <w:rsid w:val="009B31A3"/>
    <w:rsid w:val="009B5324"/>
    <w:rsid w:val="009B6916"/>
    <w:rsid w:val="009C2567"/>
    <w:rsid w:val="009C556C"/>
    <w:rsid w:val="009C5FC9"/>
    <w:rsid w:val="009C665E"/>
    <w:rsid w:val="009D0186"/>
    <w:rsid w:val="009D2C77"/>
    <w:rsid w:val="009D64D4"/>
    <w:rsid w:val="009E728D"/>
    <w:rsid w:val="009E7668"/>
    <w:rsid w:val="009F2B52"/>
    <w:rsid w:val="009F6919"/>
    <w:rsid w:val="00A4351F"/>
    <w:rsid w:val="00A44FA8"/>
    <w:rsid w:val="00A51E42"/>
    <w:rsid w:val="00A751A2"/>
    <w:rsid w:val="00A87347"/>
    <w:rsid w:val="00A9362B"/>
    <w:rsid w:val="00A979A4"/>
    <w:rsid w:val="00AA2010"/>
    <w:rsid w:val="00AA623A"/>
    <w:rsid w:val="00AC50CF"/>
    <w:rsid w:val="00AC6593"/>
    <w:rsid w:val="00AC7426"/>
    <w:rsid w:val="00AD19CD"/>
    <w:rsid w:val="00AD2418"/>
    <w:rsid w:val="00AD2519"/>
    <w:rsid w:val="00AD3637"/>
    <w:rsid w:val="00AD66B9"/>
    <w:rsid w:val="00AD7C0E"/>
    <w:rsid w:val="00AE17B6"/>
    <w:rsid w:val="00AE19E7"/>
    <w:rsid w:val="00AE1FBA"/>
    <w:rsid w:val="00AE3842"/>
    <w:rsid w:val="00AE45B2"/>
    <w:rsid w:val="00AF15C3"/>
    <w:rsid w:val="00AF266F"/>
    <w:rsid w:val="00B0378C"/>
    <w:rsid w:val="00B13C89"/>
    <w:rsid w:val="00B14A8D"/>
    <w:rsid w:val="00B15772"/>
    <w:rsid w:val="00B227DF"/>
    <w:rsid w:val="00B23D58"/>
    <w:rsid w:val="00B24772"/>
    <w:rsid w:val="00B256AC"/>
    <w:rsid w:val="00B410DC"/>
    <w:rsid w:val="00B4478A"/>
    <w:rsid w:val="00B459CA"/>
    <w:rsid w:val="00B530E5"/>
    <w:rsid w:val="00B5541A"/>
    <w:rsid w:val="00B64198"/>
    <w:rsid w:val="00B7096C"/>
    <w:rsid w:val="00B71FA0"/>
    <w:rsid w:val="00B76A34"/>
    <w:rsid w:val="00B806AC"/>
    <w:rsid w:val="00B822BD"/>
    <w:rsid w:val="00B969B1"/>
    <w:rsid w:val="00B971F1"/>
    <w:rsid w:val="00BA36B2"/>
    <w:rsid w:val="00BA3C83"/>
    <w:rsid w:val="00BA74F7"/>
    <w:rsid w:val="00BB6308"/>
    <w:rsid w:val="00BB6873"/>
    <w:rsid w:val="00BB7D00"/>
    <w:rsid w:val="00BB7FCC"/>
    <w:rsid w:val="00BC24CF"/>
    <w:rsid w:val="00BC365F"/>
    <w:rsid w:val="00BD69D4"/>
    <w:rsid w:val="00BE6E83"/>
    <w:rsid w:val="00BE7BAB"/>
    <w:rsid w:val="00BE7D32"/>
    <w:rsid w:val="00C0088C"/>
    <w:rsid w:val="00C00ED8"/>
    <w:rsid w:val="00C01E42"/>
    <w:rsid w:val="00C01E59"/>
    <w:rsid w:val="00C04273"/>
    <w:rsid w:val="00C07A1F"/>
    <w:rsid w:val="00C16037"/>
    <w:rsid w:val="00C1795B"/>
    <w:rsid w:val="00C20D36"/>
    <w:rsid w:val="00C21DBA"/>
    <w:rsid w:val="00C25ADE"/>
    <w:rsid w:val="00C36BCA"/>
    <w:rsid w:val="00C44444"/>
    <w:rsid w:val="00C4466E"/>
    <w:rsid w:val="00C544C8"/>
    <w:rsid w:val="00C641F2"/>
    <w:rsid w:val="00C756F7"/>
    <w:rsid w:val="00C80B89"/>
    <w:rsid w:val="00C85C53"/>
    <w:rsid w:val="00C86927"/>
    <w:rsid w:val="00CA6E26"/>
    <w:rsid w:val="00CA71E7"/>
    <w:rsid w:val="00CA7707"/>
    <w:rsid w:val="00CB33F5"/>
    <w:rsid w:val="00CB449A"/>
    <w:rsid w:val="00CB4ECB"/>
    <w:rsid w:val="00CC5B9F"/>
    <w:rsid w:val="00CC660E"/>
    <w:rsid w:val="00CC7F8E"/>
    <w:rsid w:val="00CF1852"/>
    <w:rsid w:val="00CF436A"/>
    <w:rsid w:val="00CF4E1B"/>
    <w:rsid w:val="00D0415F"/>
    <w:rsid w:val="00D042FF"/>
    <w:rsid w:val="00D2186A"/>
    <w:rsid w:val="00D23692"/>
    <w:rsid w:val="00D24C88"/>
    <w:rsid w:val="00D339D2"/>
    <w:rsid w:val="00D47C27"/>
    <w:rsid w:val="00D5011A"/>
    <w:rsid w:val="00D50211"/>
    <w:rsid w:val="00D53319"/>
    <w:rsid w:val="00D5349C"/>
    <w:rsid w:val="00D6787F"/>
    <w:rsid w:val="00D67D91"/>
    <w:rsid w:val="00D71956"/>
    <w:rsid w:val="00D73C2E"/>
    <w:rsid w:val="00D82F40"/>
    <w:rsid w:val="00DA08A3"/>
    <w:rsid w:val="00DA4D2C"/>
    <w:rsid w:val="00DB7314"/>
    <w:rsid w:val="00DC14E0"/>
    <w:rsid w:val="00DC21E4"/>
    <w:rsid w:val="00DD0A79"/>
    <w:rsid w:val="00DD51D4"/>
    <w:rsid w:val="00DD6B46"/>
    <w:rsid w:val="00DE5227"/>
    <w:rsid w:val="00E013FD"/>
    <w:rsid w:val="00E14CF3"/>
    <w:rsid w:val="00E274D7"/>
    <w:rsid w:val="00E32B6A"/>
    <w:rsid w:val="00E3516A"/>
    <w:rsid w:val="00E35B3C"/>
    <w:rsid w:val="00E539E5"/>
    <w:rsid w:val="00E573C7"/>
    <w:rsid w:val="00E57675"/>
    <w:rsid w:val="00E664D5"/>
    <w:rsid w:val="00E66528"/>
    <w:rsid w:val="00E707EF"/>
    <w:rsid w:val="00E716F6"/>
    <w:rsid w:val="00E729A8"/>
    <w:rsid w:val="00E7396F"/>
    <w:rsid w:val="00E82E67"/>
    <w:rsid w:val="00E9620D"/>
    <w:rsid w:val="00E97ED8"/>
    <w:rsid w:val="00EA27B4"/>
    <w:rsid w:val="00EA2922"/>
    <w:rsid w:val="00EA2C69"/>
    <w:rsid w:val="00EB692D"/>
    <w:rsid w:val="00EB692F"/>
    <w:rsid w:val="00EB6F67"/>
    <w:rsid w:val="00EB734D"/>
    <w:rsid w:val="00EC1B59"/>
    <w:rsid w:val="00EC2948"/>
    <w:rsid w:val="00EC36CE"/>
    <w:rsid w:val="00EC5459"/>
    <w:rsid w:val="00ED3341"/>
    <w:rsid w:val="00ED3D45"/>
    <w:rsid w:val="00ED46AE"/>
    <w:rsid w:val="00ED53C7"/>
    <w:rsid w:val="00ED7747"/>
    <w:rsid w:val="00EE62D3"/>
    <w:rsid w:val="00EF5466"/>
    <w:rsid w:val="00F02D85"/>
    <w:rsid w:val="00F039B7"/>
    <w:rsid w:val="00F04B24"/>
    <w:rsid w:val="00F05CDF"/>
    <w:rsid w:val="00F116BF"/>
    <w:rsid w:val="00F2770C"/>
    <w:rsid w:val="00F31838"/>
    <w:rsid w:val="00F35795"/>
    <w:rsid w:val="00F36516"/>
    <w:rsid w:val="00F40961"/>
    <w:rsid w:val="00F41477"/>
    <w:rsid w:val="00F4783E"/>
    <w:rsid w:val="00F65FED"/>
    <w:rsid w:val="00F7083E"/>
    <w:rsid w:val="00F70EFA"/>
    <w:rsid w:val="00F749E1"/>
    <w:rsid w:val="00F74DAB"/>
    <w:rsid w:val="00F771AD"/>
    <w:rsid w:val="00F811CD"/>
    <w:rsid w:val="00F85F23"/>
    <w:rsid w:val="00F86C57"/>
    <w:rsid w:val="00F9144A"/>
    <w:rsid w:val="00FA4677"/>
    <w:rsid w:val="00FB34F2"/>
    <w:rsid w:val="00FB7465"/>
    <w:rsid w:val="00FC0002"/>
    <w:rsid w:val="00FC732A"/>
    <w:rsid w:val="00FD5810"/>
    <w:rsid w:val="00FE124A"/>
    <w:rsid w:val="00FE4561"/>
    <w:rsid w:val="00FF05F8"/>
    <w:rsid w:val="00FF2777"/>
  </w:rsids>
  <w:docVars>
    <w:docVar w:name="Avdeling" w:val="lab_avdeling"/>
    <w:docVar w:name="Avsnitt" w:val="lab_avsnitt"/>
    <w:docVar w:name="Bedriftsnavn" w:val="Sykehuset Østfold"/>
    <w:docVar w:name="beskyttet" w:val="nei"/>
    <w:docVar w:name="DL" w:val="[dl]"/>
    <w:docVar w:name="docver" w:val="2.20"/>
    <w:docVar w:name="DokTittel" w:val="[DokTittel]"/>
    <w:docVar w:name="EKPrintMerke" w:val="Utskrift kun gyldig på utskriftstidspunktet: &lt;dato&gt;"/>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Britt Helene Skaar Udnæs"/>
    <w:docVar w:name="ek_bedriftsnavn" w:val="Sykehuset Østfold"/>
    <w:docVar w:name="ek_dbfields" w:val="EK_Avdeling¤2#4¤2# ¤3#EK_Avsnitt¤2#4¤2# ¤3#EK_Bedriftsnavn¤2#1¤2#Sykehuset Østfold¤3#EK_GjelderFra¤2#0¤2#16.06.2023¤3#EK_KlGjelderFra¤2#0¤2#¤3#EK_Opprettet¤2#0¤2#24.04.2015¤3#EK_Utgitt¤2#0¤2#30.03.2015¤3#EK_IBrukDato¤2#0¤2#06.12.2023¤3#EK_DokumentID¤2#0¤2#D32689¤3#EK_DokTittel¤2#0¤2#Fosterovervåking - under fødsel¤3#EK_DokType¤2#0¤2#Prosedyre¤3#EK_DocLvlShort¤2#0¤2#Nivå 2¤3#EK_DocLevel¤2#0¤2#Avdelingsdokumenter¤3#EK_EksRef¤2#2¤2# 1_x0009__x0009_Veileder i fødselshjelp. Norsk gynekologisk forening_x0009_02902_x0009_https://www.legeforeningen.no/foreningsledd/fagmed/norsk-gynekologisk-forening/veiledere/veileder-i-fodselshjelp/_x0009_¤1#¤3#EK_Erstatter¤2#0¤2#16.05¤3#EK_ErstatterD¤2#0¤2#16.06.2023¤3#EK_Signatur¤2#0¤2#Åse Kari Kringlåk¤3#EK_Verifisert¤2#0¤2# ¤3#EK_Hørt¤2#0¤2# ¤3#EK_AuditReview¤2#2¤2# ¤3#EK_AuditApprove¤2#2¤2# ¤3#EK_Gradering¤2#0¤2#Åpen¤3#EK_Gradnr¤2#4¤2#0¤3#EK_Kapittel¤2#4¤2# ¤3#EK_Referanse¤2#2¤2# 1_x0009_A5.2/6.1.2-85_x0009_Uterusrelaksasjon, akutt._x0009_05103_x0009_dok05103.docx_x0009_¤1#¤3#EK_RefNr¤2#0¤2#A5.2/6.1.2-22¤3#EK_Revisjon¤2#0¤2#16.06¤3#EK_Ansvarlig¤2#0¤2#Britt Helene Skaar Udnæs¤3#EK_SkrevetAv¤2#0¤2#Seksjonsoverlege PhD Katrine Sjøborg¤3#EK_UText1¤2#0¤2#Seksjonsoverlege PhD Katrine Sjøborg¤3#EK_UText2¤2#0¤2#Seksjonsoverlege PhD Katrine Sjøborg¤3#EK_UText3¤2#0¤2# ¤3#EK_UText4¤2#0¤2# ¤3#EK_Status¤2#0¤2#I bruk¤3#EK_Stikkord¤2#0¤2#fosterovervåkning, fødsel, CTG, intrapartum fosterovervåking, STAN, lytting, lytte, hjertelyd, registrering, CTG-registrering, Milou¤3#EK_SuperStikkord¤2#0¤2#¤3#EK_Rapport¤2#3¤2#¤3#EK_EKPrintMerke¤2#0¤2#Uoffisiell utskrift er kun gyldig på utskriftsdato¤3#EK_Watermark¤2#0¤2#¤3#EK_Utgave¤2#0¤2#16.06¤3#EK_Merknad¤2#7¤2#Revidert i henhold til NGFs revisjon fra april 2023.&#13;_x000a_Endringer i tabell 1., indikasjoner for kontinuerlig CTG/STAN.&#13;_x000a_Endringer vedrørende intermitterende CTG hos friske lavrisikofødende. Korrigert tittel¤3#EK_VerLogg¤2#2¤2#Ver. 16.06 - 06.12.2023|Revidert i henhold til NGFs revisjon fra april 2023.&#13;_x000a_Endringer i tabell 1., indikasjoner for kontinuerlig CTG/STAN.&#13;_x000a_Endringer vedrørende intermitterende CTG hos friske lavrisikofødende. Korrigert tittel¤1#Ver. 16.05 - 21.06.2023|Revidert i henhold til NGFs revisjon fra april 2023.&#13;_x000a_Endringer i tabell 1., indikasjoner for kontinuerlig CTG/STAN.&#13;_x000a_Endringer vedrørende intermitterende CTG hos friske lavrisikofødende.¤1#Ver. 16.04 - 21.06.2023|Revidert i henhold til NGFs revisjon fra april 2023.&#13;_x000a_Endringer i tabell 1., indikasjoner for kontinuerlig CTG/STAN.&#13;_x000a_Endringer vedrørende intermitterende CTG hos friske lavrisikofødende.¤1#Ver. 16.03 - 21.06.2023|Revidert i henhold til NGFs revisjon fra april 2023.&#13;_x000a_Endringer i tabell 1., indikasjoner for kontinuerlig CTG/STAN.&#13;_x000a_Endringer vedrørende intermitterende CTG hos friske lavrisikofødende.¤1#Ver. 16.02 - 21.06.2023|Revidert i henhold til NGFs revisjon fra april 2023.&#13;_x000a_Endringer i tabell 1., indikasjoner for kontinuerlig CTG/STAN.&#13;_x000a_Endringer vedrørende intermitterende CTG hos friske lavrisikofødende.¤1#Ver. 16.01 - 21.06.2023|Revidert i henhold til NGFs revisjon fra april 2023.&#13;_x000a_Endringer i tabell 1., indikasjoner for kontinuerlig CTG/STAN.&#13;_x000a_Endringer vedrørende intermitterende CTG hos friske lavrisikofødende.¤1#Ver. 16.00 - 16.06.2023|Revidert i henhold til NGFs revisjon fra april 2023.&#13;_x000a_Endringer i tabell 1., indikasjoner for kontinuerlig CTG/STAN.&#13;_x000a_Endringer vedrørende intermitterende CTG hos friske lavrisikofødende.&#13;_x000a_¤1#Ver. 15.00 - 16.10.2022|Endret definisjon av hypertont riarbeide.¤1#Ver. 14.00 - 28.03.2022|Lagt inn trykketid &gt; 30 minutter i tabell 1.¤1#Ver. 13.01 - 08.04.2021|¤3#EK_RF1¤2#4¤2# ¤3#EK_RF2¤2#4¤2# ¤3#EK_RF3¤2#4¤2# ¤3#EK_RF4¤2#4¤2# ¤3#EK_RF5¤2#4¤2# ¤3#EK_RF6¤2#4¤2# ¤3#EK_RF7¤2#4¤2# ¤3#EK_RF8¤2#4¤2# ¤3#EK_RF9¤2#4¤2# ¤3#EK_Mappe1¤2#4¤2# ¤3#EK_Mappe2¤2#4¤2# ¤3#EK_Mappe3¤2#4¤2# ¤3#EK_Mappe4¤2#4¤2# ¤3#EK_Mappe5¤2#4¤2# ¤3#EK_Mappe6¤2#4¤2# ¤3#EK_Mappe7¤2#4¤2# ¤3#EK_Mappe8¤2#4¤2# ¤3#EK_Mappe9¤2#4¤2# ¤3#EK_DL¤2#0¤2#22¤3#EK_GjelderTil¤2#0¤2#16.06.2025¤3#EK_Vedlegg¤2#2¤2# 0_x0009_¤3#EK_AvdelingOver¤2#4¤2# ¤3#EK_HRefNr¤2#0¤2# ¤3#EK_HbNavn¤2#0¤2# ¤3#EK_DokRefnr¤2#4¤2#00030503060102¤3#EK_Dokendrdato¤2#4¤2#17.10.2023 02:47:50¤3#EK_HbType¤2#4¤2# ¤3#EK_Offisiell¤2#4¤2# ¤3#EK_VedleggRef¤2#4¤2#A5.2/6.1.2-22¤3#EK_Strukt00¤2#5¤2#¤5#A¤5#Avdelinger¤5#0¤5#0¤4#¤5#5¤5#Klinikk for kvinne-barn¤5#1¤5#0¤4#.¤5#2¤5#Kvinneklinikken¤5#1¤5#0¤4#/¤5#6¤5#pasientbehandling/ fagprosedyrer¤5#0¤5#0¤4#.¤5#1¤5#fagprosedyrer¤5#0¤5#0¤4#.¤5#2¤5#Føde-barsel¤5#4¤5#0¤4#\¤3#EK_Strukt01¤2#5¤2#¤3#EK_Strukt02¤2#5¤2# ¤3#EK_Pub¤2#6¤2#;15;18;¤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A¤5#Avdelinger¤5#0¤5#0¤4#¤5#5¤5#Klinikk for kvinne-barn¤5#1¤5#0¤4#.¤5#2¤5#Kvinneklinikken¤5#1¤5#0¤4#/¤5#6¤5#pasientbehandling/ fagprosedyrer¤5#0¤5#0¤4#.¤5#1¤5#fagprosedyrer¤5#0¤5#0¤4#.¤5#2¤5#Føde-barsel¤5#4¤5#0¤4#\¤3#"/>
    <w:docVar w:name="ek_dl" w:val="22"/>
    <w:docVar w:name="ek_doclevel" w:val="Avdelingsdokumenter"/>
    <w:docVar w:name="ek_doclvlshort" w:val="Nivå 2"/>
    <w:docVar w:name="ek_doktittel" w:val="Fosterovervåking - under fødsel"/>
    <w:docVar w:name="ek_doktype" w:val="[DokType]"/>
    <w:docVar w:name="ek_dokumentid" w:val="[ID]"/>
    <w:docVar w:name="ek_editprotect" w:val="-1"/>
    <w:docVar w:name="ek_ekprintmerke" w:val="Uoffisiell utskrift er kun gyldig på utskriftsdato"/>
    <w:docVar w:name="ek_eksref" w:val="[EK_EksRef]"/>
    <w:docVar w:name="ek_erstatter" w:val="16.05"/>
    <w:docVar w:name="ek_erstatterd" w:val="16.06.2023"/>
    <w:docVar w:name="ek_format" w:val="-10"/>
    <w:docVar w:name="ek_gjelderfra" w:val="16.06.2023"/>
    <w:docVar w:name="ek_gjeldertil" w:val="16.06.2025"/>
    <w:docVar w:name="ek_gradering" w:val="Åpen"/>
    <w:docVar w:name="ek_hbnavn" w:val=" "/>
    <w:docVar w:name="ek_hrefnr" w:val=" "/>
    <w:docVar w:name="ek_hørt" w:val=" "/>
    <w:docVar w:name="ek_ibrukdato" w:val="06.12.2023"/>
    <w:docVar w:name="ek_klgjelderfra" w:val="[]"/>
    <w:docVar w:name="ek_merknad" w:val="Ingen faglige endringer etter Guidelinemøtet 2024"/>
    <w:docVar w:name="ek_opprettet" w:val="24.04.2015"/>
    <w:docVar w:name="ek_protection" w:val="-1"/>
    <w:docVar w:name="ek_rapport" w:val="[]"/>
    <w:docVar w:name="ek_referanse" w:val="[EK_Referanse]"/>
    <w:docVar w:name="ek_refnr" w:val="A5.2/6.1.2-22"/>
    <w:docVar w:name="ek_revisjon" w:val="16.06"/>
    <w:docVar w:name="ek_s00mt1-100" w:val="[ ]"/>
    <w:docVar w:name="ek_s00mt2-101" w:val="[ ]"/>
    <w:docVar w:name="ek_s00mt4-100" w:val="[ ]"/>
    <w:docVar w:name="ek_signatur" w:val="Åse Kari Kringlåk"/>
    <w:docVar w:name="ek_skrevetav" w:val="[Forfatter]"/>
    <w:docVar w:name="ek_status" w:val="I bruk"/>
    <w:docVar w:name="ek_stikkord" w:val="fosterovervåkning, fødsel, CTG, intrapartum fosterovervåking, STAN, lytting, lytte, hjertelyd, registrering, CTG-registrering, Milou"/>
    <w:docVar w:name="ek_superstikkord" w:val="[]"/>
    <w:docVar w:name="EK_TYPE" w:val="DOK"/>
    <w:docVar w:name="ek_utext1" w:val="[Fagansvarlig]"/>
    <w:docVar w:name="ek_utext2" w:val="[Med.fag.rådgiver]"/>
    <w:docVar w:name="ek_utext3" w:val=" "/>
    <w:docVar w:name="ek_utext4" w:val=" "/>
    <w:docVar w:name="ek_utgave" w:val="16.06"/>
    <w:docVar w:name="ek_utgitt" w:val="30.03.2015"/>
    <w:docVar w:name="ek_vedlegg" w:val="[EK_Vedlegg]"/>
    <w:docVar w:name="ek_verifisert" w:val=" "/>
    <w:docVar w:name="ek_watermark" w:val=" "/>
    <w:docVar w:name="Erstatter" w:val="lab_erstatter"/>
    <w:docVar w:name="GjelderFra" w:val="[GjelderFra]"/>
    <w:docVar w:name="idek_eksref" w:val=";02902;"/>
    <w:docVar w:name="idek_referanse" w:val=";05103;"/>
    <w:docVar w:name="idxd" w:val=";05103;"/>
    <w:docVar w:name="idxr" w:val=";02902;"/>
    <w:docVar w:name="Kapittel" w:val="[Kapittel]"/>
    <w:docVar w:name="KHB" w:val="UB"/>
    <w:docVar w:name="Mappe2" w:val="[Mappe2]"/>
    <w:docVar w:name="RefNr" w:val="[RefNr]"/>
    <w:docVar w:name="Signatur" w:val="[Signatur]"/>
    <w:docVar w:name="skitten" w:val="0"/>
    <w:docVar w:name="SkrevetAv" w:val="[SkrevetAv]"/>
    <w:docVar w:name="tidek_eksref" w:val=";02902;"/>
    <w:docVar w:name="tidek_referanse" w:val=";05103;"/>
    <w:docVar w:name="Tittel" w:val="Dette er en Test tittel."/>
    <w:docVar w:name="Utgave" w:val="[Ver]"/>
    <w:docVar w:name="xdf05103" w:val="dok05103.docx"/>
    <w:docVar w:name="xrf02902" w:val="https://www.legeforeningen.no/foreningsledd/fagmed/norsk-gynekologisk-forening/veiledere/veileder-i-fodselshjelp/"/>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7941480B"/>
  <w15:docId w15:val="{81407FAD-D447-43AB-A8E4-5A8D9787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675"/>
    <w:rPr>
      <w:rFonts w:ascii="Calibri" w:hAnsi="Calibri"/>
      <w:sz w:val="22"/>
    </w:rPr>
  </w:style>
  <w:style w:type="paragraph" w:styleId="Heading1">
    <w:name w:val="heading 1"/>
    <w:basedOn w:val="Normal"/>
    <w:next w:val="Normal"/>
    <w:autoRedefine/>
    <w:qFormat/>
    <w:rsid w:val="007223F3"/>
    <w:pPr>
      <w:spacing w:before="240"/>
      <w:outlineLvl w:val="0"/>
    </w:pPr>
    <w:rPr>
      <w:b/>
      <w:sz w:val="28"/>
    </w:rPr>
  </w:style>
  <w:style w:type="paragraph" w:styleId="Heading2">
    <w:name w:val="heading 2"/>
    <w:basedOn w:val="Normal"/>
    <w:next w:val="Normal"/>
    <w:link w:val="Overskrift2Tegn"/>
    <w:qFormat/>
    <w:rsid w:val="00A44FA8"/>
    <w:pPr>
      <w:spacing w:before="120"/>
      <w:outlineLvl w:val="1"/>
    </w:pPr>
    <w:rPr>
      <w:b/>
    </w:rPr>
  </w:style>
  <w:style w:type="paragraph" w:styleId="Heading3">
    <w:name w:val="heading 3"/>
    <w:basedOn w:val="Normal"/>
    <w:next w:val="Normal"/>
    <w:link w:val="Overskrift3Tegn"/>
    <w:autoRedefine/>
    <w:qFormat/>
    <w:rsid w:val="00255654"/>
    <w:pPr>
      <w:outlineLvl w:val="2"/>
    </w:pPr>
    <w:rPr>
      <w:u w:val="single"/>
    </w:rPr>
  </w:style>
  <w:style w:type="paragraph" w:styleId="Heading4">
    <w:name w:val="heading 4"/>
    <w:basedOn w:val="Normal"/>
    <w:next w:val="Normal"/>
    <w:link w:val="Overskrift4Tegn"/>
    <w:autoRedefine/>
    <w:qFormat/>
    <w:rsid w:val="00682393"/>
    <w:pPr>
      <w:outlineLvl w:val="3"/>
    </w:pPr>
    <w:rPr>
      <w:b/>
      <w:sz w:val="1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536"/>
        <w:tab w:val="right" w:pos="9072"/>
      </w:tabs>
    </w:pPr>
  </w:style>
  <w:style w:type="paragraph" w:styleId="Header">
    <w:name w:val="header"/>
    <w:basedOn w:val="Normal"/>
    <w:link w:val="TopptekstTegn"/>
    <w:pPr>
      <w:tabs>
        <w:tab w:val="center" w:pos="4536"/>
        <w:tab w:val="right" w:pos="9072"/>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sid w:val="00C0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rsid w:val="00CF436A"/>
    <w:pPr>
      <w:overflowPunct w:val="0"/>
      <w:autoSpaceDE w:val="0"/>
      <w:autoSpaceDN w:val="0"/>
      <w:adjustRightInd w:val="0"/>
      <w:spacing w:after="120"/>
      <w:ind w:left="992" w:right="851"/>
      <w:textAlignment w:val="baseline"/>
    </w:pPr>
    <w:rPr>
      <w:rFonts w:ascii="Times New Roman" w:hAnsi="Times New Roman"/>
      <w:sz w:val="24"/>
      <w:lang w:eastAsia="en-US"/>
    </w:rPr>
  </w:style>
  <w:style w:type="paragraph" w:styleId="ListParagraph">
    <w:name w:val="List Paragraph"/>
    <w:basedOn w:val="Normal"/>
    <w:uiPriority w:val="34"/>
    <w:qFormat/>
    <w:rsid w:val="006A24B1"/>
    <w:pPr>
      <w:ind w:left="720"/>
      <w:contextualSpacing/>
    </w:pPr>
  </w:style>
  <w:style w:type="character" w:customStyle="1" w:styleId="BunntekstTegn">
    <w:name w:val="Bunntekst Tegn"/>
    <w:basedOn w:val="DefaultParagraphFont"/>
    <w:link w:val="Footer"/>
    <w:uiPriority w:val="99"/>
    <w:rsid w:val="00F116BF"/>
    <w:rPr>
      <w:rFonts w:ascii="Calibri" w:hAnsi="Calibri"/>
      <w:sz w:val="22"/>
    </w:rPr>
  </w:style>
  <w:style w:type="character" w:customStyle="1" w:styleId="TopptekstTegn">
    <w:name w:val="Topptekst Tegn"/>
    <w:basedOn w:val="DefaultParagraphFont"/>
    <w:link w:val="Header"/>
    <w:rsid w:val="00586229"/>
    <w:rPr>
      <w:rFonts w:ascii="Calibri" w:hAnsi="Calibri"/>
      <w:sz w:val="22"/>
    </w:rPr>
  </w:style>
  <w:style w:type="character" w:styleId="PlaceholderText">
    <w:name w:val="Placeholder Text"/>
    <w:basedOn w:val="DefaultParagraphFont"/>
    <w:uiPriority w:val="99"/>
    <w:semiHidden/>
    <w:rsid w:val="00E97ED8"/>
    <w:rPr>
      <w:color w:val="808080"/>
    </w:rPr>
  </w:style>
  <w:style w:type="character" w:customStyle="1" w:styleId="Overskrift2Tegn">
    <w:name w:val="Overskrift 2 Tegn"/>
    <w:basedOn w:val="DefaultParagraphFont"/>
    <w:link w:val="Heading2"/>
    <w:rsid w:val="00143A17"/>
    <w:rPr>
      <w:rFonts w:ascii="Calibri" w:hAnsi="Calibri"/>
      <w:b/>
      <w:sz w:val="22"/>
    </w:rPr>
  </w:style>
  <w:style w:type="character" w:customStyle="1" w:styleId="Overskrift3Tegn">
    <w:name w:val="Overskrift 3 Tegn"/>
    <w:basedOn w:val="DefaultParagraphFont"/>
    <w:link w:val="Heading3"/>
    <w:rsid w:val="00255654"/>
    <w:rPr>
      <w:rFonts w:ascii="Calibri" w:hAnsi="Calibri"/>
      <w:sz w:val="22"/>
      <w:u w:val="single"/>
    </w:rPr>
  </w:style>
  <w:style w:type="character" w:customStyle="1" w:styleId="Overskrift4Tegn">
    <w:name w:val="Overskrift 4 Tegn"/>
    <w:basedOn w:val="DefaultParagraphFont"/>
    <w:link w:val="Heading4"/>
    <w:rsid w:val="00143A17"/>
    <w:rPr>
      <w:rFonts w:ascii="Calibri" w:hAnsi="Calibri"/>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kvalitet.so-hf.no/docs/pub/dok05103.htm" TargetMode="External" /><Relationship Id="rId6" Type="http://schemas.openxmlformats.org/officeDocument/2006/relationships/hyperlink" Target="https://metodebok.no/index.php?action=book&amp;book=fodselshjelp" TargetMode="External" /><Relationship Id="rId7" Type="http://schemas.openxmlformats.org/officeDocument/2006/relationships/hyperlink" Target="https://www.legeforeningen.no/foreningsledd/fagmed/norsk-gynekologisk-forening/veiledere/veileder-i-fodselshjelp/" TargetMode="Externa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XHRMAT\BRUKERMALER\OPERATIV.DOTM"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CEDF2-2612-4F31-8DBC-1770D75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26</TotalTime>
  <Pages>7</Pages>
  <Words>2364</Words>
  <Characters>15441</Characters>
  <Application>Microsoft Office Word</Application>
  <DocSecurity>0</DocSecurity>
  <Lines>128</Lines>
  <Paragraphs>35</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NY: Prosedyre - stående, lokal</vt:lpstr>
      <vt:lpstr>Prosedyre</vt:lpstr>
    </vt:vector>
  </TitlesOfParts>
  <Company>Datakvalitet AS</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Fosterovervåking - under fødsel</dc:title>
  <dc:subject>00030503060102|A5.2/6.1.2-22|</dc:subject>
  <dc:creator>Handbok</dc:creator>
  <dc:description>EK_Avdeling_x0002_4_x0002_ _x0003_EK_Avsnitt_x0002_4_x0002_ _x0003_EK_Bedriftsnavn_x0002_1_x0002_Sykehuset Østfold_x0003_EK_GjelderFra_x0002_0_x0002_16.06.2023_x0003_EK_KlGjelderFra_x0002_0_x0002__x0003_EK_Opprettet_x0002_0_x0002_24.04.2015_x0003_EK_Utgitt_x0002_0_x0002_30.03.2015_x0003_EK_IBrukDato_x0002_0_x0002_06.12.2023_x0003_EK_DokumentID_x0002_0_x0002_D32689_x0003_EK_DokTittel_x0002_0_x0002_Fosterovervåking - under fødsel_x0003_EK_DokType_x0002_0_x0002_Prosedyre_x0003_EK_DocLvlShort_x0002_0_x0002_Nivå 2_x0003_EK_DocLevel_x0002_0_x0002_Avdelingsdokumenter_x0003_EK_EksRef_x0002_2_x0002_ 1		Veileder i fødselshjelp. Norsk gynekologisk forening	02902	https://www.legeforeningen.no/foreningsledd/fagmed/norsk-gynekologisk-forening/veiledere/veileder-i-fodselshjelp/	_x0001__x0003_EK_Erstatter_x0002_0_x0002_16.05_x0003_EK_ErstatterD_x0002_0_x0002_16.06.2023_x0003_EK_Signatur_x0002_0_x0002_Åse Kari Kringlåk_x0003_EK_Verifisert_x0002_0_x0002_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1	A5.2/6.1.2-85	Uterusrelaksasjon, akutt.	05103	dok05103.docx	_x0001__x0003_EK_RefNr_x0002_0_x0002_A5.2/6.1.2-22_x0003_EK_Revisjon_x0002_0_x0002_16.06_x0003_EK_Ansvarlig_x0002_0_x0002_Britt Helene Skaar Udnæs_x0003_EK_SkrevetAv_x0002_0_x0002_Seksjonsoverlege PhD Katrine Sjøborg_x0003_EK_UText1_x0002_0_x0002_Seksjonsoverlege PhD Katrine Sjøborg_x0003_EK_UText2_x0002_0_x0002_Seksjonsoverlege PhD Katrine Sjøborg_x0003_EK_UText3_x0002_0_x0002_ _x0003_EK_UText4_x0002_0_x0002_ _x0003_EK_Status_x0002_0_x0002_I bruk_x0003_EK_Stikkord_x0002_0_x0002_fosterovervåkning, fødsel, CTG, intrapartum fosterovervåking, STAN, lytting, lytte, hjertelyd, registrering, CTG-registrering, Milou_x0003_EK_SuperStikkord_x0002_0_x0002__x0003_EK_Rapport_x0002_3_x0002__x0003_EK_EKPrintMerke_x0002_0_x0002_Uoffisiell utskrift er kun gyldig på utskriftsdato_x0003_EK_Watermark_x0002_0_x0002__x0003_EK_Utgave_x0002_0_x0002_16.06_x0003_EK_Merknad_x0002_7_x0002_Revidert i henhold til NGFs revisjon fra april 2023._x000D_
Endringer i tabell 1., indikasjoner for kontinuerlig CTG/STAN._x000D_
Endringer vedrørende intermitterende CTG hos friske lavrisikofødende. Korrigert tittel_x0003_EK_VerLogg_x0002_2_x0002_Ver. 16.06 - 06.12.2023|Revidert i henhold til NGFs revisjon fra april 2023._x000D_
Endringer i tabell 1., indikasjoner for kontinuerlig CTG/STAN._x000D_
Endringer vedrørende intermitterende CTG hos friske lavrisikofødende. Korrigert tittel_x0001_Ver. 16.05 - 21.06.2023|Revidert i henhold til NGFs revisjon fra april 2023._x000D_
Endringer i tabell 1., indikasjoner for kontinuerlig CTG/STAN._x000D_
Endringer vedrørende intermitterende CTG hos friske lavrisikofødende._x0001_Ver. 16.04 - 21.06.2023|Revidert i henhold til NGFs revisjon fra april 2023._x000D_
Endringer i tabell 1., indikasjoner for kontinuerlig CTG/STAN._x000D_
Endringer vedrørende intermitterende CTG hos friske lavrisikofødende._x0001_Ver. 16.03 - 21.06.2023|Revidert i henhold til NGFs revisjon fra april 2023._x000D_
Endringer i tabell 1., indikasjoner for kontinuerlig CTG/STAN._x000D_
Endringer vedrørende intermitterende CTG hos friske lavrisikofødende._x0001_Ver. 16.02 - 21.06.2023|Revidert i henhold til NGFs revisjon fra april 2023._x000D_
Endringer i tabell 1., indikasjoner for kontinuerlig CTG/STAN._x000D_
Endringer vedrørende intermitterende CTG hos friske lavrisikofødende._x0001_Ver. 16.01 - 21.06.2023|Revidert i henhold til NGFs revisjon fra april 2023._x000D_
Endringer i tabell 1., indikasjoner for kontinuerlig CTG/STAN._x000D_
Endringer vedrørende intermitterende CTG hos friske lavrisikofødende._x0001_Ver. 16.00 - 16.06.2023|Revidert i henhold til NGFs revisjon fra april 2023._x000D_
Endringer i tabell 1., indikasjoner for kontinuerlig CTG/STAN._x000D_
Endringer vedrørende intermitterende CTG hos friske lavrisikofødende._x000D_
_x0001_Ver. 15.00 - 16.10.2022|Endret definisjon av hypertont riarbeide._x0001_Ver. 14.00 - 28.03.2022|Lagt inn trykketid &gt; 30 minutter i tabell 1._x0001_Ver. 13.01 - 08.04.2021|_x0003_EK_RF1_x0002_4_x0002_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_x0003_EK_DL_x0002_0_x0002_22_x0003_EK_GjelderTil_x0002_0_x0002_16.06.2025_x0003_EK_Vedlegg_x0002_2_x0002_ 0	_x0003_EK_AvdelingOver_x0002_4_x0002_ _x0003_EK_HRefNr_x0002_0_x0002_ _x0003_EK_HbNavn_x0002_0_x0002_ _x0003_EK_DokRefnr_x0002_4_x0002_00030503060102_x0003_EK_Dokendrdato_x0002_4_x0002_17.10.2023 02:47:50_x0003_EK_HbType_x0002_4_x0002_ _x0003_EK_Offisiell_x0002_4_x0002_ _x0003_EK_VedleggRef_x0002_4_x0002_A5.2/6.1.2-22_x0003_EK_Strukt00_x0002_5_x0002__x0005_A_x0005_Avdelinger_x0005_0_x0005_0_x0004__x0005_5_x0005_Klinikk for kvinne-barn_x0005_1_x0005_0_x0004_._x0005_2_x0005_Kvinneklinikken_x0005_1_x0005_0_x0004_/_x0005_6_x0005_pasientbehandling/ fagprosedyrer_x0005_0_x0005_0_x0004_._x0005_1_x0005_fagprosedyrer_x0005_0_x0005_0_x0004_._x0005_2_x0005_Føde-barsel_x0005_4_x0005_0_x0004_\_x0003_EK_Strukt01_x0002_5_x0002__x0003_EK_Strukt02_x0002_5_x0002_ _x0003_EK_Pub_x0002_6_x0002_;15;18;_x0003_EKR_DokType_x0002_0_x0002_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_x0003_EKR_Strukt00_x0002_5_x0002__x0005_A_x0005_Avdelinger_x0005_0_x0005_0_x0004__x0005_5_x0005_Klinikk for kvinne-barn_x0005_1_x0005_0_x0004_._x0005_2_x0005_Kvinneklinikken_x0005_1_x0005_0_x0004_/_x0005_6_x0005_pasientbehandling/ fagprosedyrer_x0005_0_x0005_0_x0004_._x0005_1_x0005_fagprosedyrer_x0005_0_x0005_0_x0004_._x0005_2_x0005_Føde-barsel_x0005_4_x0005_0_x0004_\_x0003_</dc:description>
  <cp:lastModifiedBy>Britt Helene Skaar Udnæs</cp:lastModifiedBy>
  <cp:revision>6</cp:revision>
  <cp:lastPrinted>2014-06-30T13:08:00Z</cp:lastPrinted>
  <dcterms:created xsi:type="dcterms:W3CDTF">2023-12-06T09:26:00Z</dcterms:created>
  <dcterms:modified xsi:type="dcterms:W3CDTF">2024-10-15T10:28:00Z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Sykehuset Østfold</vt:lpwstr>
  </property>
  <property fmtid="{D5CDD505-2E9C-101B-9397-08002B2CF9AE}" pid="3" name="EK_DokTittel">
    <vt:lpwstr>Fosterovervåking - under fødsel</vt:lpwstr>
  </property>
  <property fmtid="{D5CDD505-2E9C-101B-9397-08002B2CF9AE}" pid="4" name="EK_DokType">
    <vt:lpwstr>Prosedyre</vt:lpwstr>
  </property>
  <property fmtid="{D5CDD505-2E9C-101B-9397-08002B2CF9AE}" pid="5" name="EK_DokumentID">
    <vt:lpwstr>D32689</vt:lpwstr>
  </property>
  <property fmtid="{D5CDD505-2E9C-101B-9397-08002B2CF9AE}" pid="6" name="EK_EKPrintMerke">
    <vt:lpwstr>Uoffisiell utskrift er kun gyldig på utskriftsdato</vt:lpwstr>
  </property>
  <property fmtid="{D5CDD505-2E9C-101B-9397-08002B2CF9AE}" pid="7" name="EK_IBrukDato">
    <vt:lpwstr>04.12.2024</vt:lpwstr>
  </property>
  <property fmtid="{D5CDD505-2E9C-101B-9397-08002B2CF9AE}" pid="8" name="EK_Merknad">
    <vt:lpwstr>Revidert i henhold til NGFs revisjon fra april 2023.
Endringer i tabell 1., indikasjoner for kontinuerlig CTG/STAN.
Endringer vedrørende intermitterende CTG hos friske lavrisikofødende. Korrigert tittel</vt:lpwstr>
  </property>
  <property fmtid="{D5CDD505-2E9C-101B-9397-08002B2CF9AE}" pid="9" name="EK_S00MT1-100">
    <vt:lpwstr>Kvinneklinikken</vt:lpwstr>
  </property>
  <property fmtid="{D5CDD505-2E9C-101B-9397-08002B2CF9AE}" pid="10" name="EK_S00MT4-100">
    <vt:lpwstr>Føde-barsel</vt:lpwstr>
  </property>
  <property fmtid="{D5CDD505-2E9C-101B-9397-08002B2CF9AE}" pid="11" name="EK_Signatur">
    <vt:lpwstr>Avdelingssjef Åse Kari Kringlåk</vt:lpwstr>
  </property>
  <property fmtid="{D5CDD505-2E9C-101B-9397-08002B2CF9AE}" pid="12" name="EK_SkrevetAv">
    <vt:lpwstr>Seksjonsoverlege PhD Katrine Sjøborg</vt:lpwstr>
  </property>
  <property fmtid="{D5CDD505-2E9C-101B-9397-08002B2CF9AE}" pid="13" name="EK_UText1">
    <vt:lpwstr>Seksjonsoverlege PhD Katrine Sjøborg</vt:lpwstr>
  </property>
  <property fmtid="{D5CDD505-2E9C-101B-9397-08002B2CF9AE}" pid="14" name="EK_UText2">
    <vt:lpwstr>Seksjonsoverlege PhD Katrine Sjøborg</vt:lpwstr>
  </property>
  <property fmtid="{D5CDD505-2E9C-101B-9397-08002B2CF9AE}" pid="15" name="EK_Utgave">
    <vt:lpwstr>17.00</vt:lpwstr>
  </property>
  <property fmtid="{D5CDD505-2E9C-101B-9397-08002B2CF9AE}" pid="16" name="EK_Watermark">
    <vt:lpwstr> </vt:lpwstr>
  </property>
  <property fmtid="{D5CDD505-2E9C-101B-9397-08002B2CF9AE}" pid="17" name="XD05103">
    <vt:lpwstr>A4.2/3.1.2-88</vt:lpwstr>
  </property>
  <property fmtid="{D5CDD505-2E9C-101B-9397-08002B2CF9AE}" pid="18" name="XDF05103">
    <vt:lpwstr>Uterusrelaksasjon, akutt.</vt:lpwstr>
  </property>
  <property fmtid="{D5CDD505-2E9C-101B-9397-08002B2CF9AE}" pid="19" name="XDL05103">
    <vt:lpwstr>A4.2/3.1.2-88 Uterusrelaksasjon, akutt.</vt:lpwstr>
  </property>
  <property fmtid="{D5CDD505-2E9C-101B-9397-08002B2CF9AE}" pid="20" name="XDT05103">
    <vt:lpwstr>Uterusrelaksasjon, akutt.</vt:lpwstr>
  </property>
  <property fmtid="{D5CDD505-2E9C-101B-9397-08002B2CF9AE}" pid="21" name="XR02902">
    <vt:lpwstr/>
  </property>
  <property fmtid="{D5CDD505-2E9C-101B-9397-08002B2CF9AE}" pid="22" name="XR03845">
    <vt:lpwstr/>
  </property>
  <property fmtid="{D5CDD505-2E9C-101B-9397-08002B2CF9AE}" pid="23" name="XRF02902">
    <vt:lpwstr>Veileder i fødselshjelp. Norsk gynekologisk forening</vt:lpwstr>
  </property>
  <property fmtid="{D5CDD505-2E9C-101B-9397-08002B2CF9AE}" pid="24" name="XRF03845">
    <vt:lpwstr>Fødselshjelp (NGF) - veileder</vt:lpwstr>
  </property>
  <property fmtid="{D5CDD505-2E9C-101B-9397-08002B2CF9AE}" pid="25" name="XRL02902">
    <vt:lpwstr> Veileder i fødselshjelp. Norsk gynekologisk forening</vt:lpwstr>
  </property>
  <property fmtid="{D5CDD505-2E9C-101B-9397-08002B2CF9AE}" pid="26" name="XRL03845">
    <vt:lpwstr> Fødselshjelp (NGF) - veileder</vt:lpwstr>
  </property>
  <property fmtid="{D5CDD505-2E9C-101B-9397-08002B2CF9AE}" pid="27" name="XRT02902">
    <vt:lpwstr>Veileder i fødselshjelp. Norsk gynekologisk forening</vt:lpwstr>
  </property>
  <property fmtid="{D5CDD505-2E9C-101B-9397-08002B2CF9AE}" pid="28" name="XRT03845">
    <vt:lpwstr>Fødselshjelp (NGF) - veileder</vt:lpwstr>
  </property>
</Properties>
</file>