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12500E1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Friske kvinner (lavrisiko kvinner) &gt; 37 uker med spørsmål om begynnende fødsel, kan ta CTG uten STV.</w:t>
      </w:r>
    </w:p>
    <w:p w:rsidP="00C85C53">
      <w:r>
        <w:t>Kvinner med vannavgang uten rier bør ha CTG med STV.</w:t>
      </w:r>
    </w:p>
    <w:p w:rsidP="00C85C53">
      <w:r>
        <w:fldChar w:fldCharType="end"/>
      </w:r>
    </w:p>
    <w:p w:rsidR="00C85C53" w:rsidP="00E664D5" w14:paraId="012500E3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12500E4" w14:textId="77777777">
      <w:r>
        <w:t>Sikre at</w:t>
      </w:r>
      <w:r w:rsidRPr="00835E83" w:rsidR="00835E83">
        <w:rPr>
          <w:bCs/>
        </w:rPr>
        <w:t xml:space="preserve"> leger og jordmødre er kjent med rutiner for CTG registrering før fødsel.</w:t>
      </w:r>
    </w:p>
    <w:p w:rsidR="00E82E67" w:rsidRPr="00E82E67" w:rsidP="00AF266F" w14:paraId="012500E5" w14:textId="77777777">
      <w:pPr>
        <w:pStyle w:val="Heading2"/>
      </w:pPr>
      <w:r w:rsidRPr="007223F3">
        <w:t>Målgruppe</w:t>
      </w:r>
    </w:p>
    <w:p w:rsidR="00835E83" w:rsidRPr="00835E83" w:rsidP="00835E83" w14:paraId="012500E6" w14:textId="77777777">
      <w:pPr>
        <w:rPr>
          <w:bCs/>
        </w:rPr>
      </w:pPr>
      <w:r w:rsidRPr="00835E83">
        <w:rPr>
          <w:bCs/>
        </w:rPr>
        <w:t>Leger og jordmødre ved kvinneklinikken.</w:t>
      </w:r>
    </w:p>
    <w:p w:rsidR="00AF266F" w:rsidP="00AF266F" w14:paraId="012500E7" w14:textId="77777777"/>
    <w:p w:rsidR="007C4882" w:rsidP="000821F6" w14:paraId="012500E8" w14:textId="77777777">
      <w:pPr>
        <w:pStyle w:val="Heading2"/>
        <w:spacing w:before="0"/>
      </w:pPr>
      <w:r>
        <w:t>Fremgangsmåte</w:t>
      </w:r>
      <w:r w:rsidR="006A24B1">
        <w:t xml:space="preserve"> </w:t>
      </w:r>
    </w:p>
    <w:p w:rsidR="00835E83" w:rsidRPr="00835E83" w:rsidP="00835E83" w14:paraId="012500E9" w14:textId="77777777">
      <w:pPr>
        <w:rPr>
          <w:u w:val="single"/>
        </w:rPr>
      </w:pPr>
      <w:r w:rsidRPr="00835E83">
        <w:rPr>
          <w:u w:val="single"/>
        </w:rPr>
        <w:t>Definisjon</w:t>
      </w:r>
    </w:p>
    <w:p w:rsidR="00835E83" w:rsidRPr="00835E83" w:rsidP="00835E83" w14:paraId="012500EA" w14:textId="77777777">
      <w:pPr>
        <w:numPr>
          <w:ilvl w:val="0"/>
          <w:numId w:val="32"/>
        </w:numPr>
      </w:pPr>
      <w:r w:rsidRPr="00835E83">
        <w:t>Registrering av fosterets hjertefrekvens og uterin tonus før fødselen har startet. Registreringen utføres</w:t>
      </w:r>
      <w:r w:rsidRPr="00835E83">
        <w:t xml:space="preserve"> ved hjelp av prober plassert på mors abdomen (antenatal CTG). </w:t>
      </w:r>
    </w:p>
    <w:p w:rsidR="003F698A" w:rsidP="00835E83" w14:paraId="19FA590F" w14:textId="77777777">
      <w:pPr>
        <w:rPr>
          <w:u w:val="single"/>
        </w:rPr>
      </w:pPr>
    </w:p>
    <w:p w:rsidR="00835E83" w:rsidRPr="00835E83" w:rsidP="00835E83" w14:paraId="012500ED" w14:textId="501D956D">
      <w:pPr>
        <w:rPr>
          <w:u w:val="single"/>
        </w:rPr>
      </w:pPr>
      <w:r w:rsidRPr="00835E83">
        <w:rPr>
          <w:u w:val="single"/>
        </w:rPr>
        <w:t>Indikasjon for antenatal CTG</w:t>
      </w:r>
    </w:p>
    <w:p w:rsidR="00835E83" w:rsidRPr="00835E83" w:rsidP="00835E83" w14:paraId="012500EE" w14:textId="77777777">
      <w:pPr>
        <w:rPr>
          <w:b/>
        </w:rPr>
      </w:pPr>
      <w:r w:rsidRPr="00835E83">
        <w:t>Risikosvangerskap der tilstanden til fosteret bør vurderes, eksempel:</w:t>
      </w:r>
    </w:p>
    <w:p w:rsidR="00835E83" w:rsidRPr="00835E83" w:rsidP="00835E83" w14:paraId="012500EF" w14:textId="77777777">
      <w:pPr>
        <w:numPr>
          <w:ilvl w:val="0"/>
          <w:numId w:val="28"/>
        </w:numPr>
      </w:pPr>
      <w:r w:rsidRPr="00835E83">
        <w:t>Veksthemning hos fosteret</w:t>
      </w:r>
    </w:p>
    <w:p w:rsidR="00835E83" w:rsidRPr="00835E83" w:rsidP="00835E83" w14:paraId="012500F0" w14:textId="77777777">
      <w:pPr>
        <w:numPr>
          <w:ilvl w:val="0"/>
          <w:numId w:val="28"/>
        </w:numPr>
      </w:pPr>
      <w:r w:rsidRPr="00835E83">
        <w:t>Hypertensive sykdommer</w:t>
      </w:r>
    </w:p>
    <w:p w:rsidR="00835E83" w:rsidRPr="00835E83" w:rsidP="00835E83" w14:paraId="012500F1" w14:textId="77777777">
      <w:pPr>
        <w:numPr>
          <w:ilvl w:val="0"/>
          <w:numId w:val="28"/>
        </w:numPr>
      </w:pPr>
      <w:r w:rsidRPr="00835E83">
        <w:t>Diabetes</w:t>
      </w:r>
    </w:p>
    <w:p w:rsidR="00835E83" w:rsidRPr="00835E83" w:rsidP="00835E83" w14:paraId="012500F2" w14:textId="77777777">
      <w:pPr>
        <w:numPr>
          <w:ilvl w:val="0"/>
          <w:numId w:val="28"/>
        </w:numPr>
      </w:pPr>
      <w:r w:rsidRPr="00835E83">
        <w:t>Systemisk lupus erythematosus/anti</w:t>
      </w:r>
      <w:r w:rsidRPr="00835E83">
        <w:t>fosfolipidsyndrom</w:t>
      </w:r>
    </w:p>
    <w:p w:rsidR="00835E83" w:rsidRPr="00835E83" w:rsidP="00835E83" w14:paraId="012500F3" w14:textId="77777777">
      <w:pPr>
        <w:numPr>
          <w:ilvl w:val="0"/>
          <w:numId w:val="28"/>
        </w:numPr>
      </w:pPr>
      <w:r w:rsidRPr="00835E83">
        <w:t>Kronisk nyresykdom</w:t>
      </w:r>
    </w:p>
    <w:p w:rsidR="00835E83" w:rsidRPr="00835E83" w:rsidP="00835E83" w14:paraId="012500F4" w14:textId="77777777">
      <w:pPr>
        <w:numPr>
          <w:ilvl w:val="0"/>
          <w:numId w:val="28"/>
        </w:numPr>
      </w:pPr>
      <w:r w:rsidRPr="00835E83">
        <w:t>Cyanotisk hjertesykdom hos mor</w:t>
      </w:r>
    </w:p>
    <w:p w:rsidR="00835E83" w:rsidRPr="00835E83" w:rsidP="00835E83" w14:paraId="012500F5" w14:textId="77777777">
      <w:pPr>
        <w:numPr>
          <w:ilvl w:val="0"/>
          <w:numId w:val="28"/>
        </w:numPr>
      </w:pPr>
      <w:r w:rsidRPr="00835E83">
        <w:t>Risiko for fosteranemi</w:t>
      </w:r>
    </w:p>
    <w:p w:rsidR="00835E83" w:rsidRPr="00835E83" w:rsidP="00835E83" w14:paraId="012500F6" w14:textId="77777777">
      <w:pPr>
        <w:numPr>
          <w:ilvl w:val="0"/>
          <w:numId w:val="28"/>
        </w:numPr>
      </w:pPr>
      <w:r w:rsidRPr="00835E83">
        <w:t>Blødning i svangerskapet</w:t>
      </w:r>
    </w:p>
    <w:p w:rsidR="00835E83" w:rsidRPr="00835E83" w:rsidP="00835E83" w14:paraId="012500F7" w14:textId="77777777">
      <w:pPr>
        <w:numPr>
          <w:ilvl w:val="0"/>
          <w:numId w:val="28"/>
        </w:numPr>
      </w:pPr>
      <w:r w:rsidRPr="00835E83">
        <w:t>Flerlingsvangerskap</w:t>
      </w:r>
    </w:p>
    <w:p w:rsidR="00835E83" w:rsidRPr="00835E83" w:rsidP="00835E83" w14:paraId="012500F8" w14:textId="77777777">
      <w:pPr>
        <w:numPr>
          <w:ilvl w:val="0"/>
          <w:numId w:val="28"/>
        </w:numPr>
      </w:pPr>
      <w:r w:rsidRPr="00835E83">
        <w:t>Redusert fosteraktivitet/lite liv</w:t>
      </w:r>
    </w:p>
    <w:p w:rsidR="00835E83" w:rsidRPr="00835E83" w:rsidP="00835E83" w14:paraId="012500F9" w14:textId="77777777">
      <w:pPr>
        <w:numPr>
          <w:ilvl w:val="0"/>
          <w:numId w:val="28"/>
        </w:numPr>
      </w:pPr>
      <w:r w:rsidRPr="00835E83">
        <w:t>Oligohydramnion</w:t>
      </w:r>
    </w:p>
    <w:p w:rsidR="00835E83" w:rsidRPr="00835E83" w:rsidP="00835E83" w14:paraId="012500FA" w14:textId="77777777">
      <w:pPr>
        <w:numPr>
          <w:ilvl w:val="0"/>
          <w:numId w:val="28"/>
        </w:numPr>
      </w:pPr>
      <w:r w:rsidRPr="00835E83">
        <w:t>Overtidighet</w:t>
      </w:r>
    </w:p>
    <w:p w:rsidR="00835E83" w:rsidRPr="00835E83" w:rsidP="00835E83" w14:paraId="012500FB" w14:textId="77777777">
      <w:pPr>
        <w:numPr>
          <w:ilvl w:val="0"/>
          <w:numId w:val="28"/>
        </w:numPr>
      </w:pPr>
      <w:r w:rsidRPr="00835E83">
        <w:t>Prematur vannavgang/truende prematur fødsel</w:t>
      </w:r>
    </w:p>
    <w:p w:rsidR="00835E83" w:rsidRPr="00835E83" w:rsidP="00835E83" w14:paraId="012500FD" w14:textId="3165183B"/>
    <w:p w:rsidR="00835E83" w:rsidRPr="00835E83" w:rsidP="00835E83" w14:paraId="012500FE" w14:textId="77777777">
      <w:pPr>
        <w:rPr>
          <w:u w:val="single"/>
        </w:rPr>
      </w:pPr>
      <w:r w:rsidRPr="00835E83">
        <w:rPr>
          <w:u w:val="single"/>
        </w:rPr>
        <w:t>Gjennomføring</w:t>
      </w:r>
    </w:p>
    <w:p w:rsidR="003F698A" w:rsidRPr="003F698A" w:rsidP="003F698A" w14:paraId="4EFEB3A2" w14:textId="046F70D5">
      <w:pPr>
        <w:numPr>
          <w:ilvl w:val="0"/>
          <w:numId w:val="27"/>
        </w:numPr>
        <w:rPr>
          <w:bCs/>
        </w:rPr>
      </w:pPr>
      <w:r w:rsidRPr="00835E83">
        <w:t xml:space="preserve">Antenatal CTG </w:t>
      </w:r>
      <w:r w:rsidR="006D238A">
        <w:t>bør</w:t>
      </w:r>
      <w:r w:rsidRPr="00835E83">
        <w:t xml:space="preserve"> tas på CTG-apparat som analyserer og viser korttidsvariabilitet</w:t>
      </w:r>
      <w:r>
        <w:t xml:space="preserve"> (STV)</w:t>
      </w:r>
      <w:r w:rsidR="006D238A">
        <w:t xml:space="preserve">. </w:t>
      </w:r>
      <w:r w:rsidRPr="00835E83">
        <w:t xml:space="preserve"> </w:t>
      </w:r>
      <w:r w:rsidR="006D238A">
        <w:t xml:space="preserve">Imidlertid har ikke avdelingen </w:t>
      </w:r>
      <w:r>
        <w:t>tilstrekkelig</w:t>
      </w:r>
      <w:r w:rsidR="006D238A">
        <w:t xml:space="preserve"> antall apparater med STV. Friske kvinner (lavrisiko kvinner) </w:t>
      </w:r>
      <w:r>
        <w:rPr>
          <w:sz w:val="20"/>
        </w:rPr>
        <w:t xml:space="preserve">&gt; 37 uker </w:t>
      </w:r>
      <w:r w:rsidR="006D238A">
        <w:t xml:space="preserve">med spørsmål om begynnende fødsel, kan ta CTG uten STV. </w:t>
      </w:r>
      <w:r w:rsidRPr="003F698A">
        <w:t xml:space="preserve">CTG apparatene på fødestuene gir ikke informasjon om STV.  </w:t>
      </w:r>
    </w:p>
    <w:p w:rsidR="006D238A" w:rsidRPr="00835E83" w:rsidP="00835E83" w14:paraId="24622210" w14:textId="722D01A9">
      <w:pPr>
        <w:numPr>
          <w:ilvl w:val="0"/>
          <w:numId w:val="27"/>
        </w:numPr>
      </w:pPr>
      <w:r>
        <w:t>Kvinner med vannavgang uten rier bør ha CTG med STV.</w:t>
      </w:r>
    </w:p>
    <w:p w:rsidR="00835E83" w:rsidRPr="00835E83" w:rsidP="00835E83" w14:paraId="01250100" w14:textId="77777777">
      <w:pPr>
        <w:numPr>
          <w:ilvl w:val="0"/>
          <w:numId w:val="27"/>
        </w:numPr>
      </w:pPr>
      <w:r w:rsidRPr="00835E83">
        <w:t>Mors puls må kontrolleres for å unngå forveksling med fosterets puls</w:t>
      </w:r>
    </w:p>
    <w:p w:rsidR="00835E83" w:rsidRPr="00835E83" w:rsidP="00835E83" w14:paraId="01250101" w14:textId="77777777">
      <w:pPr>
        <w:numPr>
          <w:ilvl w:val="0"/>
          <w:numId w:val="27"/>
        </w:numPr>
      </w:pPr>
      <w:r w:rsidRPr="00835E83">
        <w:t>Papirhastighet 1 c</w:t>
      </w:r>
      <w:r w:rsidRPr="00835E83">
        <w:t>m/min</w:t>
      </w:r>
    </w:p>
    <w:p w:rsidR="00835E83" w:rsidRPr="00835E83" w:rsidP="00835E83" w14:paraId="01250102" w14:textId="77777777">
      <w:pPr>
        <w:numPr>
          <w:ilvl w:val="0"/>
          <w:numId w:val="27"/>
        </w:numPr>
      </w:pPr>
      <w:r w:rsidRPr="00835E83">
        <w:t xml:space="preserve">Registreringen bør foregå minst i 20 minutter for å muliggjøre en fullverdig fortolkning </w:t>
      </w:r>
    </w:p>
    <w:p w:rsidR="00835E83" w:rsidRPr="00835E83" w:rsidP="00835E83" w14:paraId="01250103" w14:textId="77777777">
      <w:pPr>
        <w:numPr>
          <w:ilvl w:val="0"/>
          <w:numId w:val="27"/>
        </w:numPr>
      </w:pPr>
      <w:r w:rsidRPr="00835E83">
        <w:t>Antall CTG registreringer må individualiseres</w:t>
      </w:r>
    </w:p>
    <w:p w:rsidR="00835E83" w:rsidRPr="00835E83" w:rsidP="00835E83" w14:paraId="01250104" w14:textId="77777777">
      <w:pPr>
        <w:numPr>
          <w:ilvl w:val="0"/>
          <w:numId w:val="27"/>
        </w:numPr>
      </w:pPr>
      <w:r w:rsidRPr="00835E83">
        <w:t>Mekanisk stimulering (utvendig palpasjon) av fosteret eller tilførsel av glukose (for eksempel saft) til mor har i</w:t>
      </w:r>
      <w:r w:rsidRPr="00835E83">
        <w:t>ngen innflytelse på forekomst av non-reaktive CTG-registreringer.</w:t>
      </w:r>
    </w:p>
    <w:p w:rsidR="00835E83" w:rsidRPr="00835E83" w:rsidP="00835E83" w14:paraId="01250106" w14:textId="1984A2E6">
      <w:pPr>
        <w:numPr>
          <w:ilvl w:val="0"/>
          <w:numId w:val="27"/>
        </w:numPr>
      </w:pPr>
      <w:r w:rsidRPr="00835E83">
        <w:t xml:space="preserve">Vibroakustisk stimulering av fosteret (kraftig lyd) reduserer antall andelen ikke-reaktive CTG-tester og reduserer varigheten av CTG-registrering. Denne metoden anbefales brukt fremfor ikke </w:t>
      </w:r>
      <w:r w:rsidRPr="00835E83">
        <w:t>dokumenterte tiltak.</w:t>
      </w:r>
      <w:r w:rsidRPr="00835E83">
        <w:br/>
      </w:r>
    </w:p>
    <w:p w:rsidR="00835E83" w:rsidRPr="00835E83" w:rsidP="00835E83" w14:paraId="01250107" w14:textId="77777777">
      <w:pPr>
        <w:rPr>
          <w:b/>
        </w:rPr>
      </w:pPr>
    </w:p>
    <w:p w:rsidR="00835E83" w:rsidRPr="00835E83" w:rsidP="00835E83" w14:paraId="01250108" w14:textId="77777777">
      <w:pPr>
        <w:rPr>
          <w:u w:val="single"/>
        </w:rPr>
      </w:pPr>
      <w:r w:rsidRPr="00835E83">
        <w:rPr>
          <w:u w:val="single"/>
        </w:rPr>
        <w:t>Fortolkning</w:t>
      </w:r>
    </w:p>
    <w:p w:rsidR="00835E83" w:rsidRPr="00835E83" w:rsidP="00835E83" w14:paraId="01250109" w14:textId="77777777">
      <w:pPr>
        <w:numPr>
          <w:ilvl w:val="0"/>
          <w:numId w:val="29"/>
        </w:numPr>
      </w:pPr>
      <w:r w:rsidRPr="00835E83">
        <w:t xml:space="preserve">En reaktiv antenatal CTG predikerer med høy sikkerhet (falsk negativ rate 0,2-0,65%) at fosteret ikke er rammet av acidose. </w:t>
      </w:r>
    </w:p>
    <w:p w:rsidR="00835E83" w:rsidRPr="00835E83" w:rsidP="00835E83" w14:paraId="0125010A" w14:textId="77777777">
      <w:pPr>
        <w:numPr>
          <w:ilvl w:val="0"/>
          <w:numId w:val="29"/>
        </w:numPr>
      </w:pPr>
      <w:r w:rsidRPr="00835E83">
        <w:t>Vedvarende mangel på akselerasjoner ved antenatal CTG indikerer morbiditet hos fosteret i 10-45</w:t>
      </w:r>
      <w:r w:rsidRPr="00835E83">
        <w:t>% av tilfellene.</w:t>
      </w:r>
    </w:p>
    <w:p w:rsidR="00835E83" w:rsidRPr="00835E83" w:rsidP="00835E83" w14:paraId="0125010B" w14:textId="77777777">
      <w:pPr>
        <w:numPr>
          <w:ilvl w:val="0"/>
          <w:numId w:val="29"/>
        </w:numPr>
      </w:pPr>
      <w:r w:rsidRPr="00835E83">
        <w:t xml:space="preserve">I motsetning til intrapartal overvåkning, vil fravær av akselerasjoner klassifisere antanatal CTG som ikke normal CTG. </w:t>
      </w:r>
    </w:p>
    <w:p w:rsidR="00835E83" w:rsidRPr="00835E83" w:rsidP="00835E83" w14:paraId="0125010C" w14:textId="77777777">
      <w:pPr>
        <w:numPr>
          <w:ilvl w:val="0"/>
          <w:numId w:val="29"/>
        </w:numPr>
      </w:pPr>
      <w:r w:rsidRPr="00835E83">
        <w:t>En akselerasjon defineres som frekvensøkning på &gt;15 slag/min i &gt;15 sek (før 32 uker: &gt;10 slag/min i &gt;10 sek)</w:t>
      </w:r>
    </w:p>
    <w:p w:rsidR="00835E83" w:rsidRPr="00835E83" w:rsidP="00835E83" w14:paraId="0125010D" w14:textId="77777777">
      <w:pPr>
        <w:numPr>
          <w:ilvl w:val="0"/>
          <w:numId w:val="29"/>
        </w:numPr>
      </w:pPr>
      <w:r w:rsidRPr="00835E83">
        <w:t xml:space="preserve">1 suspekt </w:t>
      </w:r>
      <w:r w:rsidRPr="00835E83">
        <w:t>faktor gir et suspekt CTG.</w:t>
      </w:r>
    </w:p>
    <w:p w:rsidR="00835E83" w:rsidRPr="00835E83" w:rsidP="00835E83" w14:paraId="0125010E" w14:textId="77777777">
      <w:pPr>
        <w:numPr>
          <w:ilvl w:val="0"/>
          <w:numId w:val="29"/>
        </w:numPr>
      </w:pPr>
      <w:r w:rsidRPr="00835E83">
        <w:t>En kombinasjon av 2 eller flere suspekte faktorer gir et unormalt CTG.</w:t>
      </w:r>
    </w:p>
    <w:p w:rsidR="00835E83" w:rsidRPr="00835E83" w:rsidP="00835E83" w14:paraId="0125010F" w14:textId="77777777">
      <w:pPr>
        <w:numPr>
          <w:ilvl w:val="0"/>
          <w:numId w:val="29"/>
        </w:numPr>
      </w:pPr>
      <w:r w:rsidRPr="00835E83">
        <w:t>En suspekt eller unormal antenatal CTG bør alltid utløse ytterlige diagnostiske tiltak, intensivert overvåkning og i noen tilfeller vurdering av forløsning.</w:t>
      </w:r>
    </w:p>
    <w:p w:rsidR="00835E83" w:rsidRPr="00835E83" w:rsidP="00835E83" w14:paraId="01250110" w14:textId="77777777">
      <w:pPr>
        <w:numPr>
          <w:ilvl w:val="0"/>
          <w:numId w:val="29"/>
        </w:numPr>
      </w:pPr>
      <w:r w:rsidRPr="00835E83">
        <w:t>Flere fortolkningsparametre endrer seg i takt med svangerskapsalder (</w:t>
      </w:r>
      <w:r w:rsidRPr="00835E83">
        <w:rPr>
          <w:rFonts w:ascii="Symbol" w:hAnsi="Symbol"/>
        </w:rPr>
        <w:sym w:font="Symbol" w:char="F0AF"/>
      </w:r>
      <w:r w:rsidRPr="00835E83">
        <w:t xml:space="preserve">basalfrekvens, </w:t>
      </w:r>
      <w:r w:rsidRPr="00835E83">
        <w:rPr>
          <w:rFonts w:ascii="Symbol" w:hAnsi="Symbol"/>
        </w:rPr>
        <w:sym w:font="Symbol" w:char="F0AD"/>
      </w:r>
      <w:r w:rsidRPr="00835E83">
        <w:t xml:space="preserve"> langtids- og korttidsvariabilitet, </w:t>
      </w:r>
      <w:r w:rsidRPr="00835E83">
        <w:rPr>
          <w:rFonts w:ascii="Symbol" w:hAnsi="Symbol"/>
        </w:rPr>
        <w:sym w:font="Symbol" w:char="F0AD"/>
      </w:r>
      <w:r w:rsidRPr="00835E83">
        <w:t xml:space="preserve"> antall og amplitude på akselerasjoner).</w:t>
      </w:r>
    </w:p>
    <w:p w:rsidR="00835E83" w:rsidRPr="00835E83" w:rsidP="00835E83" w14:paraId="01250111" w14:textId="77777777">
      <w:pPr>
        <w:numPr>
          <w:ilvl w:val="0"/>
          <w:numId w:val="29"/>
        </w:numPr>
      </w:pPr>
      <w:r w:rsidRPr="00835E83">
        <w:t>Stigning i hjertefrekvens er en viktig autonom respons hos fosteret på hypoksi. Det kan være</w:t>
      </w:r>
      <w:r w:rsidRPr="00835E83">
        <w:t xml:space="preserve"> nyttig å sammenligne fosterets basalfrekvens med tidligere CTGer eller frekvens anført på Helsekortet.</w:t>
      </w:r>
    </w:p>
    <w:p w:rsidR="00835E83" w:rsidRPr="00835E83" w:rsidP="00835E83" w14:paraId="01250112" w14:textId="77777777"/>
    <w:p w:rsidR="00835E83" w:rsidRPr="00835E83" w:rsidP="00835E83" w14:paraId="01250114" w14:textId="2C72DF4D"/>
    <w:p w:rsidR="00835E83" w:rsidRPr="00835E83" w:rsidP="00835E83" w14:paraId="01250115" w14:textId="49E31A9F">
      <w:pPr>
        <w:rPr>
          <w:b/>
        </w:rPr>
      </w:pPr>
      <w:r w:rsidRPr="00835E83">
        <w:rPr>
          <w:b/>
        </w:rPr>
        <w:t xml:space="preserve">Klassifikasjon av antenatal </w:t>
      </w:r>
      <w:r w:rsidRPr="00835E83" w:rsidR="002E2911">
        <w:rPr>
          <w:b/>
        </w:rPr>
        <w:t>CTG (</w:t>
      </w:r>
      <w:r w:rsidRPr="00835E83">
        <w:rPr>
          <w:b/>
        </w:rPr>
        <w:t>FIGO)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588"/>
        <w:gridCol w:w="1701"/>
        <w:gridCol w:w="1672"/>
        <w:gridCol w:w="1560"/>
      </w:tblGrid>
      <w:tr w14:paraId="0125011D" w14:textId="77777777" w:rsidTr="002E2911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384" w:type="dxa"/>
          </w:tcPr>
          <w:p w:rsidR="00835E83" w:rsidRPr="00835E83" w:rsidP="00835E83" w14:paraId="01250116" w14:textId="77777777">
            <w:pPr>
              <w:rPr>
                <w:b/>
              </w:rPr>
            </w:pPr>
            <w:r w:rsidRPr="00835E83">
              <w:rPr>
                <w:b/>
              </w:rPr>
              <w:t>Klasse</w:t>
            </w:r>
          </w:p>
        </w:tc>
        <w:tc>
          <w:tcPr>
            <w:tcW w:w="1701" w:type="dxa"/>
          </w:tcPr>
          <w:p w:rsidR="00835E83" w:rsidRPr="00835E83" w:rsidP="00835E83" w14:paraId="01250117" w14:textId="77777777">
            <w:pPr>
              <w:rPr>
                <w:b/>
              </w:rPr>
            </w:pPr>
            <w:r w:rsidRPr="00835E83">
              <w:rPr>
                <w:b/>
              </w:rPr>
              <w:t>Basalfrekvens</w:t>
            </w:r>
          </w:p>
        </w:tc>
        <w:tc>
          <w:tcPr>
            <w:tcW w:w="1588" w:type="dxa"/>
          </w:tcPr>
          <w:p w:rsidR="00835E83" w:rsidRPr="00835E83" w:rsidP="00835E83" w14:paraId="01250118" w14:textId="77777777">
            <w:pPr>
              <w:rPr>
                <w:b/>
              </w:rPr>
            </w:pPr>
            <w:r w:rsidRPr="00835E83">
              <w:rPr>
                <w:b/>
              </w:rPr>
              <w:t xml:space="preserve">Variabilitet </w:t>
            </w:r>
          </w:p>
        </w:tc>
        <w:tc>
          <w:tcPr>
            <w:tcW w:w="1701" w:type="dxa"/>
          </w:tcPr>
          <w:p w:rsidR="00835E83" w:rsidRPr="00835E83" w:rsidP="00835E83" w14:paraId="01250119" w14:textId="77777777">
            <w:pPr>
              <w:rPr>
                <w:b/>
              </w:rPr>
            </w:pPr>
            <w:r w:rsidRPr="00835E83">
              <w:rPr>
                <w:b/>
              </w:rPr>
              <w:t>Deselerasjoner</w:t>
            </w:r>
          </w:p>
        </w:tc>
        <w:tc>
          <w:tcPr>
            <w:tcW w:w="1672" w:type="dxa"/>
          </w:tcPr>
          <w:p w:rsidR="00835E83" w:rsidRPr="00835E83" w:rsidP="00835E83" w14:paraId="0125011A" w14:textId="77777777">
            <w:pPr>
              <w:rPr>
                <w:b/>
              </w:rPr>
            </w:pPr>
            <w:r w:rsidRPr="00835E83">
              <w:rPr>
                <w:b/>
              </w:rPr>
              <w:t>Akselerasjoner</w:t>
            </w:r>
          </w:p>
        </w:tc>
        <w:tc>
          <w:tcPr>
            <w:tcW w:w="1560" w:type="dxa"/>
          </w:tcPr>
          <w:p w:rsidR="00835E83" w:rsidRPr="00835E83" w:rsidP="00835E83" w14:paraId="0125011B" w14:textId="77777777">
            <w:pPr>
              <w:rPr>
                <w:b/>
              </w:rPr>
            </w:pPr>
            <w:r w:rsidRPr="00835E83">
              <w:rPr>
                <w:b/>
              </w:rPr>
              <w:t>Tiltak</w:t>
            </w:r>
          </w:p>
          <w:p w:rsidR="00835E83" w:rsidRPr="00835E83" w:rsidP="00835E83" w14:paraId="0125011C" w14:textId="77777777">
            <w:pPr>
              <w:rPr>
                <w:b/>
              </w:rPr>
            </w:pPr>
          </w:p>
        </w:tc>
      </w:tr>
      <w:tr w14:paraId="0125012C" w14:textId="77777777" w:rsidTr="002E2911">
        <w:tblPrEx>
          <w:tblW w:w="9606" w:type="dxa"/>
          <w:tblLayout w:type="fixed"/>
          <w:tblLook w:val="04A0"/>
        </w:tblPrEx>
        <w:trPr>
          <w:trHeight w:val="1243"/>
        </w:trPr>
        <w:tc>
          <w:tcPr>
            <w:tcW w:w="1384" w:type="dxa"/>
          </w:tcPr>
          <w:p w:rsidR="00835E83" w:rsidRPr="00835E83" w:rsidP="00835E83" w14:paraId="0125011E" w14:textId="77777777">
            <w:r w:rsidRPr="00835E83">
              <w:t>Normal</w:t>
            </w:r>
          </w:p>
          <w:p w:rsidR="00835E83" w:rsidRPr="00835E83" w:rsidP="00835E83" w14:paraId="0125011F" w14:textId="77777777">
            <w:r w:rsidRPr="00835E83">
              <w:t>CTG</w:t>
            </w:r>
          </w:p>
          <w:p w:rsidR="00835E83" w:rsidRPr="00835E83" w:rsidP="00835E83" w14:paraId="01250120" w14:textId="77777777"/>
        </w:tc>
        <w:tc>
          <w:tcPr>
            <w:tcW w:w="1701" w:type="dxa"/>
          </w:tcPr>
          <w:p w:rsidR="00835E83" w:rsidRPr="00835E83" w:rsidP="00835E83" w14:paraId="01250121" w14:textId="77777777">
            <w:r w:rsidRPr="00835E83">
              <w:t>110-150 (-160 &lt; 32 uker) slag/min</w:t>
            </w:r>
          </w:p>
        </w:tc>
        <w:tc>
          <w:tcPr>
            <w:tcW w:w="1588" w:type="dxa"/>
          </w:tcPr>
          <w:p w:rsidR="00835E83" w:rsidRPr="00835E83" w:rsidP="00835E83" w14:paraId="01250122" w14:textId="77777777"/>
          <w:p w:rsidR="00835E83" w:rsidRPr="00835E83" w:rsidP="00835E83" w14:paraId="01250123" w14:textId="77777777">
            <w:r w:rsidRPr="00835E83">
              <w:t>5-25 slag/min</w:t>
            </w:r>
          </w:p>
        </w:tc>
        <w:tc>
          <w:tcPr>
            <w:tcW w:w="1701" w:type="dxa"/>
          </w:tcPr>
          <w:p w:rsidR="00835E83" w:rsidRPr="00835E83" w:rsidP="00835E83" w14:paraId="01250124" w14:textId="77777777">
            <w:r w:rsidRPr="00835E83">
              <w:t>Enkelte variable deselerasjoner med varighet</w:t>
            </w:r>
          </w:p>
          <w:p w:rsidR="00835E83" w:rsidRPr="00835E83" w:rsidP="00835E83" w14:paraId="01250125" w14:textId="77777777">
            <w:r w:rsidRPr="00835E83">
              <w:t>&lt;30 sek (ukompliserte)</w:t>
            </w:r>
          </w:p>
          <w:p w:rsidR="00835E83" w:rsidRPr="00835E83" w:rsidP="00835E83" w14:paraId="01250126" w14:textId="77777777"/>
        </w:tc>
        <w:tc>
          <w:tcPr>
            <w:tcW w:w="1672" w:type="dxa"/>
          </w:tcPr>
          <w:p w:rsidR="00835E83" w:rsidRPr="00835E83" w:rsidP="00835E83" w14:paraId="01250127" w14:textId="77777777">
            <w:r w:rsidRPr="00835E83">
              <w:t>Tilstede (minst to ila 20</w:t>
            </w:r>
          </w:p>
          <w:p w:rsidR="00835E83" w:rsidRPr="00835E83" w:rsidP="00835E83" w14:paraId="01250128" w14:textId="77777777">
            <w:r w:rsidRPr="00835E83">
              <w:t>min)</w:t>
            </w:r>
          </w:p>
          <w:p w:rsidR="00835E83" w:rsidRPr="00835E83" w:rsidP="00835E83" w14:paraId="01250129" w14:textId="77777777"/>
        </w:tc>
        <w:tc>
          <w:tcPr>
            <w:tcW w:w="1560" w:type="dxa"/>
          </w:tcPr>
          <w:p w:rsidR="00835E83" w:rsidRPr="00835E83" w:rsidP="00835E83" w14:paraId="0125012A" w14:textId="77777777">
            <w:r w:rsidRPr="00835E83">
              <w:t>Ingen</w:t>
            </w:r>
          </w:p>
          <w:p w:rsidR="00835E83" w:rsidRPr="00835E83" w:rsidP="00835E83" w14:paraId="0125012B" w14:textId="77777777"/>
        </w:tc>
      </w:tr>
      <w:tr w14:paraId="01250130" w14:textId="77777777" w:rsidTr="00A1392A">
        <w:tblPrEx>
          <w:tblW w:w="9606" w:type="dxa"/>
          <w:tblLayout w:type="fixed"/>
          <w:tblLook w:val="04A0"/>
        </w:tblPrEx>
        <w:tc>
          <w:tcPr>
            <w:tcW w:w="9606" w:type="dxa"/>
            <w:gridSpan w:val="6"/>
          </w:tcPr>
          <w:p w:rsidR="00835E83" w:rsidRPr="00835E83" w:rsidP="00835E83" w14:paraId="0125012D" w14:textId="77777777">
            <w:pPr>
              <w:rPr>
                <w:b/>
              </w:rPr>
            </w:pPr>
          </w:p>
          <w:p w:rsidR="00835E83" w:rsidRPr="00835E83" w:rsidP="00835E83" w14:paraId="0125012E" w14:textId="77777777">
            <w:pPr>
              <w:rPr>
                <w:b/>
              </w:rPr>
            </w:pPr>
            <w:r w:rsidRPr="00835E83">
              <w:rPr>
                <w:b/>
              </w:rPr>
              <w:t>Ikke normal CTG:</w:t>
            </w:r>
          </w:p>
          <w:p w:rsidR="00835E83" w:rsidRPr="00835E83" w:rsidP="00835E83" w14:paraId="0125012F" w14:textId="77777777"/>
        </w:tc>
      </w:tr>
      <w:tr w14:paraId="0125013F" w14:textId="77777777" w:rsidTr="002E2911">
        <w:tblPrEx>
          <w:tblW w:w="9606" w:type="dxa"/>
          <w:tblLayout w:type="fixed"/>
          <w:tblLook w:val="04A0"/>
        </w:tblPrEx>
        <w:tc>
          <w:tcPr>
            <w:tcW w:w="1384" w:type="dxa"/>
          </w:tcPr>
          <w:p w:rsidR="00835E83" w:rsidRPr="00835E83" w:rsidP="00835E83" w14:paraId="01250131" w14:textId="1A63D491">
            <w:r>
              <w:t>Avvikende (s</w:t>
            </w:r>
            <w:r w:rsidRPr="00835E83">
              <w:t>uspekt</w:t>
            </w:r>
            <w:r>
              <w:t>)</w:t>
            </w:r>
          </w:p>
          <w:p w:rsidR="00835E83" w:rsidRPr="00835E83" w:rsidP="00835E83" w14:paraId="01250132" w14:textId="77777777">
            <w:r w:rsidRPr="00835E83">
              <w:t>CTG</w:t>
            </w:r>
          </w:p>
          <w:p w:rsidR="00835E83" w:rsidRPr="00835E83" w:rsidP="00835E83" w14:paraId="01250133" w14:textId="77777777"/>
        </w:tc>
        <w:tc>
          <w:tcPr>
            <w:tcW w:w="1701" w:type="dxa"/>
          </w:tcPr>
          <w:p w:rsidR="00835E83" w:rsidRPr="00835E83" w:rsidP="00835E83" w14:paraId="01250134" w14:textId="77777777">
            <w:r w:rsidRPr="00835E83">
              <w:t>100-110, 150-160 slag/min (&gt;32 uker)</w:t>
            </w:r>
          </w:p>
        </w:tc>
        <w:tc>
          <w:tcPr>
            <w:tcW w:w="1588" w:type="dxa"/>
          </w:tcPr>
          <w:p w:rsidR="00835E83" w:rsidRPr="00835E83" w:rsidP="00835E83" w14:paraId="01250135" w14:textId="77777777">
            <w:r w:rsidRPr="00835E83">
              <w:t xml:space="preserve">&lt; 5 slag/min i </w:t>
            </w:r>
            <w:r w:rsidRPr="00835E83">
              <w:t>40-80 min</w:t>
            </w:r>
          </w:p>
        </w:tc>
        <w:tc>
          <w:tcPr>
            <w:tcW w:w="1701" w:type="dxa"/>
          </w:tcPr>
          <w:p w:rsidR="00835E83" w:rsidRPr="00835E83" w:rsidP="00835E83" w14:paraId="01250136" w14:textId="77777777">
            <w:r w:rsidRPr="00835E83">
              <w:t>Variable deselerasjoner med varighet 30-60 sek. (ukompliserte)</w:t>
            </w:r>
          </w:p>
          <w:p w:rsidR="00835E83" w:rsidRPr="00835E83" w:rsidP="00835E83" w14:paraId="01250137" w14:textId="77777777"/>
        </w:tc>
        <w:tc>
          <w:tcPr>
            <w:tcW w:w="1672" w:type="dxa"/>
          </w:tcPr>
          <w:p w:rsidR="00835E83" w:rsidRPr="00835E83" w:rsidP="00835E83" w14:paraId="01250138" w14:textId="77777777">
            <w:r w:rsidRPr="00835E83">
              <w:t>Fravær av akselerasjoner</w:t>
            </w:r>
          </w:p>
          <w:p w:rsidR="00835E83" w:rsidRPr="00835E83" w:rsidP="00835E83" w14:paraId="01250139" w14:textId="77777777">
            <w:r w:rsidRPr="00835E83">
              <w:t>i 40-80 min</w:t>
            </w:r>
          </w:p>
          <w:p w:rsidR="00835E83" w:rsidRPr="00835E83" w:rsidP="00835E83" w14:paraId="0125013A" w14:textId="77777777"/>
        </w:tc>
        <w:tc>
          <w:tcPr>
            <w:tcW w:w="1560" w:type="dxa"/>
          </w:tcPr>
          <w:p w:rsidR="00835E83" w:rsidRPr="00835E83" w:rsidP="00835E83" w14:paraId="0125013B" w14:textId="77777777">
            <w:r w:rsidRPr="00835E83">
              <w:t>Diagnostikk</w:t>
            </w:r>
          </w:p>
          <w:p w:rsidR="00835E83" w:rsidRPr="00835E83" w:rsidP="00835E83" w14:paraId="0125013C" w14:textId="77777777">
            <w:r w:rsidRPr="00835E83">
              <w:t>Ultralyd?</w:t>
            </w:r>
          </w:p>
          <w:p w:rsidR="00835E83" w:rsidRPr="00835E83" w:rsidP="00835E83" w14:paraId="0125013D" w14:textId="77777777">
            <w:r w:rsidRPr="00835E83">
              <w:t>Overvåkning?</w:t>
            </w:r>
          </w:p>
          <w:p w:rsidR="00835E83" w:rsidRPr="00835E83" w:rsidP="00835E83" w14:paraId="0125013E" w14:textId="77777777"/>
        </w:tc>
      </w:tr>
      <w:tr w14:paraId="01250150" w14:textId="77777777" w:rsidTr="002E2911">
        <w:tblPrEx>
          <w:tblW w:w="9606" w:type="dxa"/>
          <w:tblLayout w:type="fixed"/>
          <w:tblLook w:val="04A0"/>
        </w:tblPrEx>
        <w:tc>
          <w:tcPr>
            <w:tcW w:w="1384" w:type="dxa"/>
          </w:tcPr>
          <w:p w:rsidR="00835E83" w:rsidRPr="00835E83" w:rsidP="00835E83" w14:paraId="01250140" w14:textId="733A55F2">
            <w:r>
              <w:t>Patologisk (u</w:t>
            </w:r>
            <w:r w:rsidRPr="00835E83">
              <w:t>normal</w:t>
            </w:r>
            <w:r>
              <w:t>)</w:t>
            </w:r>
          </w:p>
          <w:p w:rsidR="00835E83" w:rsidRPr="00835E83" w:rsidP="00835E83" w14:paraId="01250141" w14:textId="77777777">
            <w:r w:rsidRPr="00835E83">
              <w:t>CTG</w:t>
            </w:r>
          </w:p>
        </w:tc>
        <w:tc>
          <w:tcPr>
            <w:tcW w:w="1701" w:type="dxa"/>
          </w:tcPr>
          <w:p w:rsidR="00835E83" w:rsidRPr="00835E83" w:rsidP="00835E83" w14:paraId="01250142" w14:textId="77777777">
            <w:r w:rsidRPr="00835E83">
              <w:t>&gt;160 slag/min Vedvarende bradykardi</w:t>
            </w:r>
          </w:p>
        </w:tc>
        <w:tc>
          <w:tcPr>
            <w:tcW w:w="1588" w:type="dxa"/>
          </w:tcPr>
          <w:p w:rsidR="00835E83" w:rsidRPr="00835E83" w:rsidP="00835E83" w14:paraId="01250143" w14:textId="7C0BDEF2">
            <w:r w:rsidRPr="00835E83">
              <w:t>&lt;5 slag/min. i &gt;80 mi</w:t>
            </w:r>
            <w:r w:rsidR="002E2911">
              <w:t>n., &gt;25 slag/min i &gt;10 minutter</w:t>
            </w:r>
            <w:r w:rsidRPr="00835E83">
              <w:t xml:space="preserve"> uten akselerasjoner</w:t>
            </w:r>
            <w:r w:rsidR="002E2911">
              <w:t>.</w:t>
            </w:r>
            <w:r w:rsidRPr="00835E83">
              <w:t xml:space="preserve"> Sinusoidalt mønster</w:t>
            </w:r>
          </w:p>
        </w:tc>
        <w:tc>
          <w:tcPr>
            <w:tcW w:w="1701" w:type="dxa"/>
          </w:tcPr>
          <w:p w:rsidR="00835E83" w:rsidRPr="00835E83" w:rsidP="00835E83" w14:paraId="01250144" w14:textId="77777777">
            <w:r w:rsidRPr="00835E83">
              <w:t>Gjentatte sene deselerasjoner.</w:t>
            </w:r>
          </w:p>
          <w:p w:rsidR="00835E83" w:rsidRPr="00835E83" w:rsidP="00835E83" w14:paraId="01250145" w14:textId="77777777">
            <w:r w:rsidRPr="00835E83">
              <w:t>Variable deselerasjoner som varer &gt; 60 sek.</w:t>
            </w:r>
          </w:p>
          <w:p w:rsidR="00835E83" w:rsidRPr="00835E83" w:rsidP="00835E83" w14:paraId="01250146" w14:textId="77777777">
            <w:r w:rsidRPr="00835E83">
              <w:t>(kompliserte)</w:t>
            </w:r>
          </w:p>
          <w:p w:rsidR="00835E83" w:rsidRPr="00835E83" w:rsidP="00835E83" w14:paraId="01250147" w14:textId="77777777"/>
        </w:tc>
        <w:tc>
          <w:tcPr>
            <w:tcW w:w="1672" w:type="dxa"/>
          </w:tcPr>
          <w:p w:rsidR="00835E83" w:rsidRPr="00835E83" w:rsidP="00835E83" w14:paraId="01250148" w14:textId="77777777">
            <w:r w:rsidRPr="00835E83">
              <w:t>Fravær av akselerasjoner</w:t>
            </w:r>
          </w:p>
          <w:p w:rsidR="00835E83" w:rsidRPr="00835E83" w:rsidP="00835E83" w14:paraId="01250149" w14:textId="77777777">
            <w:r w:rsidRPr="00835E83">
              <w:t>&gt;80 min</w:t>
            </w:r>
          </w:p>
          <w:p w:rsidR="00835E83" w:rsidRPr="00835E83" w:rsidP="00835E83" w14:paraId="0125014A" w14:textId="77777777"/>
        </w:tc>
        <w:tc>
          <w:tcPr>
            <w:tcW w:w="1560" w:type="dxa"/>
          </w:tcPr>
          <w:p w:rsidR="00835E83" w:rsidRPr="00835E83" w:rsidP="00835E83" w14:paraId="0125014B" w14:textId="77777777">
            <w:r w:rsidRPr="00835E83">
              <w:t>Overvåkning</w:t>
            </w:r>
          </w:p>
          <w:p w:rsidR="00835E83" w:rsidRPr="00835E83" w:rsidP="00835E83" w14:paraId="0125014C" w14:textId="77777777">
            <w:r w:rsidRPr="00835E83">
              <w:t>In</w:t>
            </w:r>
            <w:r>
              <w:t>n</w:t>
            </w:r>
            <w:r w:rsidRPr="00835E83">
              <w:t>leggelse?</w:t>
            </w:r>
          </w:p>
          <w:p w:rsidR="00835E83" w:rsidRPr="00835E83" w:rsidP="00835E83" w14:paraId="0125014D" w14:textId="77777777">
            <w:r w:rsidRPr="00835E83">
              <w:t>Induksjon?</w:t>
            </w:r>
          </w:p>
          <w:p w:rsidR="00835E83" w:rsidRPr="00835E83" w:rsidP="00835E83" w14:paraId="0125014E" w14:textId="77777777">
            <w:r w:rsidRPr="00835E83">
              <w:t>Forløsning?</w:t>
            </w:r>
          </w:p>
          <w:p w:rsidR="00835E83" w:rsidRPr="00835E83" w:rsidP="00835E83" w14:paraId="0125014F" w14:textId="77777777"/>
        </w:tc>
      </w:tr>
      <w:tr w14:paraId="01250156" w14:textId="77777777" w:rsidTr="00A1392A">
        <w:tblPrEx>
          <w:tblW w:w="9606" w:type="dxa"/>
          <w:tblLayout w:type="fixed"/>
          <w:tblLook w:val="04A0"/>
        </w:tblPrEx>
        <w:tc>
          <w:tcPr>
            <w:tcW w:w="1384" w:type="dxa"/>
          </w:tcPr>
          <w:p w:rsidR="00835E83" w:rsidRPr="00835E83" w:rsidP="00835E83" w14:paraId="01250151" w14:textId="77777777">
            <w:r w:rsidRPr="00835E83">
              <w:t>Preterminal CTG</w:t>
            </w:r>
          </w:p>
          <w:p w:rsidR="00835E83" w:rsidRPr="00835E83" w:rsidP="00835E83" w14:paraId="01250152" w14:textId="77777777"/>
        </w:tc>
        <w:tc>
          <w:tcPr>
            <w:tcW w:w="6662" w:type="dxa"/>
            <w:gridSpan w:val="4"/>
          </w:tcPr>
          <w:p w:rsidR="00835E83" w:rsidRPr="00835E83" w:rsidP="00835E83" w14:paraId="01250153" w14:textId="77777777">
            <w:r w:rsidRPr="00835E83">
              <w:t>CTG-mønster med fullstendig fravær av variabilitet/reaktivitet med eller uten deselerasjoner eller bradykardi</w:t>
            </w:r>
          </w:p>
        </w:tc>
        <w:tc>
          <w:tcPr>
            <w:tcW w:w="1560" w:type="dxa"/>
          </w:tcPr>
          <w:p w:rsidR="00835E83" w:rsidRPr="00835E83" w:rsidP="00835E83" w14:paraId="01250154" w14:textId="77777777">
            <w:r w:rsidRPr="00835E83">
              <w:t>Forløsning</w:t>
            </w:r>
          </w:p>
          <w:p w:rsidR="00835E83" w:rsidRPr="00835E83" w:rsidP="00835E83" w14:paraId="01250155" w14:textId="77777777"/>
        </w:tc>
      </w:tr>
    </w:tbl>
    <w:p w:rsidR="00835E83" w:rsidRPr="00835E83" w:rsidP="00835E83" w14:paraId="01250157" w14:textId="77777777">
      <w:r w:rsidRPr="00835E83">
        <w:t xml:space="preserve"> </w:t>
      </w:r>
    </w:p>
    <w:p w:rsidR="00835E83" w:rsidRPr="00835E83" w:rsidP="00835E83" w14:paraId="01250159" w14:textId="0A6612A5">
      <w:r w:rsidRPr="00835E83">
        <w:t>Både amerikanske, kanadiske og britiske retningslinjer angir en basal hjertefrekvens opptil 160 slag/min som normalt. Denne definisjonen beror på biologisk variasjon, der 97.5 percentil ved termin omtrent ligger ved 160 slag/min. Samtidig vet man at takyka</w:t>
      </w:r>
      <w:r w:rsidRPr="00835E83">
        <w:t xml:space="preserve">rdi er en viktig autonom respons hos fosteret på hypoksi. Utviklingen av basalfrekvens over tid er viktigere enn den absolutte verdien. </w:t>
      </w:r>
    </w:p>
    <w:p w:rsidR="000821F6" w:rsidP="00835E83" w14:paraId="4C9E7480" w14:textId="77777777">
      <w:pPr>
        <w:rPr>
          <w:u w:val="single"/>
        </w:rPr>
      </w:pPr>
    </w:p>
    <w:p w:rsidR="00835E83" w:rsidRPr="00835E83" w:rsidP="00835E83" w14:paraId="0125015A" w14:textId="53FDD9EE">
      <w:pPr>
        <w:rPr>
          <w:u w:val="single"/>
        </w:rPr>
      </w:pPr>
      <w:bookmarkStart w:id="1" w:name="_GoBack"/>
      <w:bookmarkEnd w:id="1"/>
      <w:r w:rsidRPr="00835E83">
        <w:rPr>
          <w:u w:val="single"/>
        </w:rPr>
        <w:t>Prematur CTG (før uke 32)</w:t>
      </w:r>
    </w:p>
    <w:p w:rsidR="00835E83" w:rsidRPr="00835E83" w:rsidP="00835E83" w14:paraId="0125015B" w14:textId="77777777">
      <w:pPr>
        <w:numPr>
          <w:ilvl w:val="0"/>
          <w:numId w:val="30"/>
        </w:numPr>
      </w:pPr>
      <w:r w:rsidRPr="00835E83">
        <w:t>Akselerasjoner er definert som økning med 10 slag per 10 sekunder.</w:t>
      </w:r>
    </w:p>
    <w:p w:rsidR="00835E83" w:rsidRPr="00835E83" w:rsidP="00835E83" w14:paraId="0125015C" w14:textId="77777777">
      <w:pPr>
        <w:numPr>
          <w:ilvl w:val="0"/>
          <w:numId w:val="30"/>
        </w:numPr>
      </w:pPr>
      <w:r w:rsidRPr="00835E83">
        <w:t>Deselerasjoner er definer</w:t>
      </w:r>
      <w:r w:rsidRPr="00835E83">
        <w:t>t som reduksjon av 10 slag per 10 sekunder.</w:t>
      </w:r>
    </w:p>
    <w:p w:rsidR="00835E83" w:rsidRPr="00835E83" w:rsidP="00835E83" w14:paraId="0125015D" w14:textId="77777777">
      <w:pPr>
        <w:numPr>
          <w:ilvl w:val="0"/>
          <w:numId w:val="30"/>
        </w:numPr>
      </w:pPr>
      <w:r w:rsidRPr="00835E83">
        <w:t>Basalfrekvensen reduseres med økende svangerskapsalder.</w:t>
      </w:r>
    </w:p>
    <w:p w:rsidR="00835E83" w:rsidRPr="00835E83" w:rsidP="00835E83" w14:paraId="0125015E" w14:textId="77777777">
      <w:pPr>
        <w:numPr>
          <w:ilvl w:val="0"/>
          <w:numId w:val="30"/>
        </w:numPr>
      </w:pPr>
      <w:r w:rsidRPr="00835E83">
        <w:t>Variabilitet og akselerasjoner øker med økende svangerskapsalder.</w:t>
      </w:r>
    </w:p>
    <w:p w:rsidR="00835E83" w:rsidRPr="00835E83" w:rsidP="00835E83" w14:paraId="0125015F" w14:textId="77777777"/>
    <w:p w:rsidR="00835E83" w:rsidRPr="00835E83" w:rsidP="00835E83" w14:paraId="01250160" w14:textId="77777777">
      <w:pPr>
        <w:rPr>
          <w:u w:val="single"/>
        </w:rPr>
      </w:pPr>
      <w:r w:rsidRPr="00835E83">
        <w:rPr>
          <w:u w:val="single"/>
        </w:rPr>
        <w:t>Korttidsvariabilitet</w:t>
      </w:r>
    </w:p>
    <w:p w:rsidR="00835E83" w:rsidRPr="00835E83" w:rsidP="00835E83" w14:paraId="01250161" w14:textId="77777777">
      <w:pPr>
        <w:numPr>
          <w:ilvl w:val="0"/>
          <w:numId w:val="31"/>
        </w:numPr>
      </w:pPr>
      <w:r w:rsidRPr="00835E83">
        <w:t>Korttidsvariabilitet (STV) er et av vurderingskriteriene ved antenat</w:t>
      </w:r>
      <w:r w:rsidRPr="00835E83">
        <w:t>al CTG.</w:t>
      </w:r>
    </w:p>
    <w:p w:rsidR="00835E83" w:rsidRPr="00835E83" w:rsidP="00835E83" w14:paraId="01250162" w14:textId="77777777">
      <w:pPr>
        <w:numPr>
          <w:ilvl w:val="0"/>
          <w:numId w:val="31"/>
        </w:numPr>
      </w:pPr>
      <w:r w:rsidRPr="00835E83">
        <w:t xml:space="preserve">Antenatal CTG skal alltid tas på CTG apparater som tolker STV. CTG apparatene på fødestuer har ikke denne funksjonen, og kan ikke brukes ved antenatal CTG registrering.  </w:t>
      </w:r>
    </w:p>
    <w:p w:rsidR="00835E83" w:rsidRPr="00835E83" w:rsidP="00835E83" w14:paraId="01250163" w14:textId="77777777">
      <w:pPr>
        <w:numPr>
          <w:ilvl w:val="0"/>
          <w:numId w:val="31"/>
        </w:numPr>
      </w:pPr>
      <w:r w:rsidRPr="00835E83">
        <w:t>Korttidsvariabilitet er assosiert til perinatal morbiditet og mortalitet.</w:t>
      </w:r>
    </w:p>
    <w:p w:rsidR="00835E83" w:rsidRPr="00835E83" w:rsidP="00835E83" w14:paraId="01250164" w14:textId="77777777">
      <w:pPr>
        <w:numPr>
          <w:ilvl w:val="0"/>
          <w:numId w:val="31"/>
        </w:numPr>
      </w:pPr>
      <w:r w:rsidRPr="00835E83">
        <w:t>Kor</w:t>
      </w:r>
      <w:r w:rsidRPr="00835E83">
        <w:t xml:space="preserve">tidsvariabiliteten kan ikke bedømmes visuelt. </w:t>
      </w:r>
    </w:p>
    <w:p w:rsidR="00835E83" w:rsidRPr="00835E83" w:rsidP="00835E83" w14:paraId="01250165" w14:textId="77777777">
      <w:pPr>
        <w:numPr>
          <w:ilvl w:val="0"/>
          <w:numId w:val="31"/>
        </w:numPr>
      </w:pPr>
      <w:r w:rsidRPr="00835E83">
        <w:t>Er et kvantitativt mål for slag til slag variasjon hos fosteret</w:t>
      </w:r>
    </w:p>
    <w:p w:rsidR="00835E83" w:rsidRPr="00835E83" w:rsidP="00835E83" w14:paraId="01250166" w14:textId="77777777">
      <w:pPr>
        <w:numPr>
          <w:ilvl w:val="0"/>
          <w:numId w:val="31"/>
        </w:numPr>
      </w:pPr>
      <w:r w:rsidRPr="00835E83">
        <w:t>Beregnes i millisekunder (ms)</w:t>
      </w:r>
    </w:p>
    <w:p w:rsidR="00835E83" w:rsidRPr="00835E83" w:rsidP="00835E83" w14:paraId="01250167" w14:textId="77777777">
      <w:pPr>
        <w:numPr>
          <w:ilvl w:val="0"/>
          <w:numId w:val="31"/>
        </w:numPr>
      </w:pPr>
      <w:r w:rsidRPr="00835E83">
        <w:t xml:space="preserve">Korttidsvariabilitet beregnes for hvert 10. minutt, og verdiene representerer gjennomsnittlig korttidsvariabilitet </w:t>
      </w:r>
      <w:r w:rsidRPr="00835E83">
        <w:t xml:space="preserve">frem til aktuelt tidspunkt. </w:t>
      </w:r>
    </w:p>
    <w:p w:rsidR="00835E83" w:rsidRPr="00835E83" w:rsidP="00835E83" w14:paraId="01250168" w14:textId="77777777">
      <w:pPr>
        <w:numPr>
          <w:ilvl w:val="0"/>
          <w:numId w:val="31"/>
        </w:numPr>
      </w:pPr>
      <w:r w:rsidRPr="00835E83">
        <w:t>Ved vurdering av korttidsvariabilitet på en avsluttet CTG er det derfor siste verdi oppgitt i loggen, som skal brukes for bedømning.</w:t>
      </w:r>
    </w:p>
    <w:p w:rsidR="00835E83" w:rsidRPr="00835E83" w:rsidP="00835E83" w14:paraId="01250169" w14:textId="77777777">
      <w:pPr>
        <w:numPr>
          <w:ilvl w:val="0"/>
          <w:numId w:val="31"/>
        </w:numPr>
      </w:pPr>
      <w:r w:rsidRPr="00835E83">
        <w:t>Lungemodningsbehandling fører kun til mindre endringer i STV. STV verdier etter glukokortikoid</w:t>
      </w:r>
      <w:r w:rsidRPr="00835E83">
        <w:t xml:space="preserve"> administrasjon tolkes etter vanlige retningslinjer.</w:t>
      </w:r>
    </w:p>
    <w:p w:rsidR="00835E83" w:rsidRPr="00835E83" w:rsidP="00835E83" w14:paraId="0125016A" w14:textId="77777777">
      <w:pPr>
        <w:numPr>
          <w:ilvl w:val="0"/>
          <w:numId w:val="31"/>
        </w:numPr>
      </w:pPr>
      <w:r w:rsidRPr="00835E83">
        <w:t>Ekstrasystoli hos fosteret (spikes), eller registrering av mors puls kan gi falsk forhøyete STV verdier, og STV må da tolkes med forsiktighet.</w:t>
      </w:r>
      <w:r w:rsidRPr="00835E83">
        <w:br/>
      </w:r>
    </w:p>
    <w:p w:rsidR="00835E83" w:rsidRPr="00835E83" w:rsidP="00835E83" w14:paraId="0125016B" w14:textId="77777777">
      <w:pPr>
        <w:rPr>
          <w:b/>
        </w:rPr>
      </w:pPr>
    </w:p>
    <w:p w:rsidR="00835E83" w:rsidRPr="00835E83" w:rsidP="00835E83" w14:paraId="0125016C" w14:textId="77777777">
      <w:pPr>
        <w:rPr>
          <w:u w:val="single"/>
        </w:rPr>
      </w:pPr>
      <w:r w:rsidRPr="00835E83">
        <w:rPr>
          <w:u w:val="single"/>
        </w:rPr>
        <w:t>Fortolkning korttidsvariabilitet (uavhengig av svangerskap</w:t>
      </w:r>
      <w:r w:rsidRPr="00835E83">
        <w:rPr>
          <w:u w:val="single"/>
        </w:rPr>
        <w:t>salder)</w:t>
      </w:r>
    </w:p>
    <w:p w:rsidR="00835E83" w:rsidRPr="00835E83" w:rsidP="00835E83" w14:paraId="0125016D" w14:textId="77777777">
      <w:r w:rsidRPr="00835E83">
        <w:t>&gt;4 ms: normalt</w:t>
      </w:r>
    </w:p>
    <w:p w:rsidR="00835E83" w:rsidRPr="00835E83" w:rsidP="00835E83" w14:paraId="0125016E" w14:textId="77777777">
      <w:r w:rsidRPr="00835E83">
        <w:t>3-4 ms: intensiver overvåking</w:t>
      </w:r>
    </w:p>
    <w:p w:rsidR="00835E83" w:rsidRPr="00835E83" w:rsidP="00835E83" w14:paraId="0125016F" w14:textId="77777777">
      <w:r w:rsidRPr="00835E83">
        <w:t>&lt;3ms: vurder forløsning</w:t>
      </w:r>
    </w:p>
    <w:p w:rsidR="00835E83" w:rsidRPr="00835E83" w:rsidP="00835E83" w14:paraId="01250170" w14:textId="77777777"/>
    <w:p w:rsidR="00835E83" w:rsidRPr="00835E83" w:rsidP="00835E83" w14:paraId="01250171" w14:textId="77777777"/>
    <w:p w:rsidR="00835E83" w:rsidRPr="00835E83" w:rsidP="00835E83" w14:paraId="01250172" w14:textId="77777777">
      <w:pPr>
        <w:rPr>
          <w:bCs/>
          <w:u w:val="single"/>
        </w:rPr>
      </w:pPr>
      <w:r w:rsidRPr="00835E83">
        <w:rPr>
          <w:bCs/>
          <w:u w:val="single"/>
        </w:rPr>
        <w:t>Oksytocin stress test</w:t>
      </w:r>
    </w:p>
    <w:p w:rsidR="00835E83" w:rsidRPr="00835E83" w:rsidP="00835E83" w14:paraId="01250173" w14:textId="77777777">
      <w:r w:rsidRPr="00835E83">
        <w:t>Det finnes ingen god dokumentasjon for at oksytocin stress test er et bedre diagnostisk redskap enn konvensjonell antenatal</w:t>
      </w:r>
      <w:r w:rsidRPr="00835E83">
        <w:t xml:space="preserve"> CTG i kombinasjon med Doppler undersøkelser.</w:t>
      </w:r>
      <w:r w:rsidRPr="00835E83">
        <w:br/>
      </w:r>
    </w:p>
    <w:p w:rsidR="000C61BF" w:rsidP="008C73C1" w14:paraId="01250174" w14:textId="77777777"/>
    <w:p w:rsidR="006C4F50" w:rsidRPr="00D82F40" w:rsidP="008C73C1" w14:paraId="01250175" w14:textId="77777777">
      <w:pPr>
        <w:rPr>
          <w:szCs w:val="22"/>
        </w:rPr>
      </w:pPr>
    </w:p>
    <w:p w:rsidR="006A24B1" w:rsidRPr="00D82F40" w:rsidP="00682393" w14:paraId="01250176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0125017A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0125017D" w14:textId="77777777">
      <w:pPr>
        <w:rPr>
          <w:szCs w:val="22"/>
        </w:rPr>
      </w:pPr>
      <w:bookmarkEnd w:id="3"/>
    </w:p>
    <w:p w:rsidR="00F116BF" w:rsidRPr="00D82F40" w:rsidP="00682393" w14:paraId="0125017E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01250182" w14:textId="77777777">
      <w:pPr>
        <w:rPr>
          <w:b/>
          <w:szCs w:val="22"/>
        </w:rPr>
      </w:pPr>
      <w:bookmarkEnd w:id="4"/>
    </w:p>
    <w:p w:rsidR="00FC0002" w:rsidRPr="00FC0002" w:rsidP="00FC0002" w14:paraId="01250183" w14:textId="77777777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 w14:paraId="01250184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01250185" w14:textId="77777777">
      <w:pPr>
        <w:rPr>
          <w:b/>
          <w:szCs w:val="22"/>
        </w:rPr>
      </w:pPr>
    </w:p>
    <w:p w:rsidR="00ED53C7" w:rsidRPr="00D82F40" w:rsidP="007524D0" w14:paraId="01250186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E94" w14:paraId="012501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125018F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12501A3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125019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125019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1250199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125019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125019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125019C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125019D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125019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125019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</w:instrText>
          </w:r>
          <w:r>
            <w:rPr>
              <w:sz w:val="14"/>
              <w:szCs w:val="14"/>
            </w:rPr>
            <w:instrText xml:space="preserve">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D29837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12501A0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7.00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12501A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15.06.2023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12501A2" w14:textId="08A1B122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12501A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1250187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125018C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125018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125018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D29837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125018A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125018B" w14:textId="01E3AF8F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1250191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1250190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1250193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1250192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1250195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1250194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CTG før fødsel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28016B"/>
    <w:multiLevelType w:val="hybridMultilevel"/>
    <w:tmpl w:val="06D09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C16AC"/>
    <w:multiLevelType w:val="hybridMultilevel"/>
    <w:tmpl w:val="01989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236CB"/>
    <w:multiLevelType w:val="hybridMultilevel"/>
    <w:tmpl w:val="93AEF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374CC"/>
    <w:multiLevelType w:val="hybridMultilevel"/>
    <w:tmpl w:val="3258A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EB1C22"/>
    <w:multiLevelType w:val="hybridMultilevel"/>
    <w:tmpl w:val="B2C0E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DC6883"/>
    <w:multiLevelType w:val="hybridMultilevel"/>
    <w:tmpl w:val="6A12A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"/>
  </w:num>
  <w:num w:numId="4">
    <w:abstractNumId w:val="9"/>
  </w:num>
  <w:num w:numId="5">
    <w:abstractNumId w:val="31"/>
  </w:num>
  <w:num w:numId="6">
    <w:abstractNumId w:val="24"/>
  </w:num>
  <w:num w:numId="7">
    <w:abstractNumId w:val="12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11"/>
  </w:num>
  <w:num w:numId="14">
    <w:abstractNumId w:val="13"/>
  </w:num>
  <w:num w:numId="15">
    <w:abstractNumId w:val="7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28"/>
  </w:num>
  <w:num w:numId="20">
    <w:abstractNumId w:val="21"/>
  </w:num>
  <w:num w:numId="21">
    <w:abstractNumId w:val="18"/>
  </w:num>
  <w:num w:numId="22">
    <w:abstractNumId w:val="3"/>
  </w:num>
  <w:num w:numId="23">
    <w:abstractNumId w:val="29"/>
  </w:num>
  <w:num w:numId="24">
    <w:abstractNumId w:val="17"/>
  </w:num>
  <w:num w:numId="25">
    <w:abstractNumId w:val="2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"/>
  </w:num>
  <w:num w:numId="29">
    <w:abstractNumId w:val="26"/>
  </w:num>
  <w:num w:numId="30">
    <w:abstractNumId w:val="19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821F6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2911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698A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3E94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D238A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34B54"/>
    <w:rsid w:val="00835E83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32CA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4DB9"/>
    <w:rsid w:val="00FB7465"/>
    <w:rsid w:val="00FC0002"/>
    <w:rsid w:val="00FC732A"/>
    <w:rsid w:val="00FD5810"/>
    <w:rsid w:val="00FD69B9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2.05.2014¤3#EK_Utgitt¤2#0¤2#23.06.2014¤3#EK_IBrukDato¤2#0¤2#01.04.2020¤3#EK_DokumentID¤2#0¤2#D29837¤3#EK_DokTittel¤2#0¤2#CTG før fødsel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5.00¤3#EK_ErstatterD¤2#0¤2#31.03.2020¤3#EK_Signatur¤2#0¤2#¤3#EK_Verifisert¤2#0¤2#¤3#EK_Hørt¤2#0¤2#¤3#EK_AuditReview¤2#2¤2#¤3#EK_AuditApprove¤2#2¤2#¤3#EK_Gradering¤2#0¤2#Åpen¤3#EK_Gradnr¤2#4¤2#0¤3#EK_Kapittel¤2#4¤2# ¤3#EK_Referanse¤2#2¤2# 0_x0009_¤3#EK_RefNr¤2#0¤2#A6.2/6.1.2-11¤3#EK_Revisjon¤2#0¤2#6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CTG, antenatal, CTG før fødsel, korttidsvariabilitet, antenatal ctg¤3#EK_SuperStikkord¤2#0¤2#¤3#EK_Rapport¤2#3¤2#¤3#EK_EKPrintMerke¤2#0¤2#Uoffisiell utskrift er kun gyldig på utskriftsdato¤3#EK_Watermark¤2#0¤2# &lt;til godkjenning&gt;¤3#EK_Utgave¤2#0¤2#6.00¤3#EK_Merknad¤2#7¤2#Presisert at antenatal CTG må tas på apparat som viser korttidsvariabilitet¤3#EK_VerLogg¤2#2¤2#Ver. 6.00 - 01.04.2020|Presisert at antenatal CTG må tas på apparat som viser korttidsvariabilitet¤1#Ver. 5.00 - 01.04.2020|Presisert at antenatal CTG må tas på apparat som viser korttidsvariabilitet¤1#Ver. 4.00 - 14.01.2019|Ingen endringer¤1#Ver. 3.00 - 07.02.2017|¤1#Ver. 2.00 - 16.06.2015|Revidert og lagt i ny mal¤1#Ver. 1.00 - 23.06.2014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¤3#EK_Vedlegg¤2#2¤2# 0_x0009_¤3#EK_AvdelingOver¤2#4¤2# ¤3#EK_HRefNr¤2#0¤2# ¤3#EK_HbNavn¤2#0¤2# ¤3#EK_DokRefnr¤2#4¤2#00030603060102¤3#EK_Dokendrdato¤2#4¤2#20.12.2021 12:08:23¤3#EK_HbType¤2#4¤2# ¤3#EK_Offisiell¤2#4¤2# ¤3#EK_VedleggRef¤2#4¤2#A6.2/6.1.2-11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11"/>
    <w:docVar w:name="ek_doclevel" w:val="Avdelingsdokumenter"/>
    <w:docVar w:name="ek_doclvlshort" w:val="Nivå 2"/>
    <w:docVar w:name="ek_doktittel" w:val="CTG før fødsel"/>
    <w:docVar w:name="ek_doktype" w:val="Prosedyre"/>
    <w:docVar w:name="ek_dokumentid" w:val="D29837"/>
    <w:docVar w:name="ek_editprotect" w:val="-1"/>
    <w:docVar w:name="ek_ekprintmerke" w:val="Uoffisiell utskrift er kun gyldig på utskriftsdato"/>
    <w:docVar w:name="ek_eksref" w:val="[EK_EksRef]"/>
    <w:docVar w:name="ek_erstatter" w:val="5.00"/>
    <w:docVar w:name="ek_erstatterd" w:val="31.03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1.04.2020"/>
    <w:docVar w:name="ek_klgjelderfra" w:val=" "/>
    <w:docVar w:name="ek_merknad" w:val="Friske kvinner (lavrisiko kvinner) &gt; 37 uker med spørsmål om begynnende fødsel, kan ta CTG uten STV.&#13;&#10;Kvinner med vannavgang uten rier bør ha CTG med STV.&#13;&#10;"/>
    <w:docVar w:name="ek_opprettet" w:val="22.05.2014"/>
    <w:docVar w:name="ek_protection" w:val="-1"/>
    <w:docVar w:name="ek_rapport" w:val="[]"/>
    <w:docVar w:name="ek_referanse" w:val="[EK_Referanse]"/>
    <w:docVar w:name="ek_refnr" w:val="A6.2/6.1.2-11"/>
    <w:docVar w:name="ek_revisjon" w:val="6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CTG, antenatal, CTG før fødsel, korttidsvariabilitet, antenatal ctg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6.00"/>
    <w:docVar w:name="ek_utgitt" w:val="23.06.201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2500E1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28A0-F66F-4B3E-9A3B-4106FEED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830</Words>
  <Characters>5632</Characters>
  <Application>Microsoft Office Word</Application>
  <DocSecurity>0</DocSecurity>
  <Lines>46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CTG før fødsel</vt:lpstr>
      <vt:lpstr>Prosedyre</vt:lpstr>
    </vt:vector>
  </TitlesOfParts>
  <Company>Datakvalitet AS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CTG før fødsel</dc:title>
  <dc:subject>00030603060102|A6.2/6.1.2-11|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_x0003_EK_Opprettet_x0002_0_x0002_22.05.2014_x0003_EK_Utgitt_x0002_0_x0002_23.06.2014_x0003_EK_IBrukDato_x0002_0_x0002_01.04.2020_x0003_EK_DokumentID_x0002_0_x0002_D29837_x0003_EK_DokTittel_x0002_0_x0002_CTG før fødsel_x0003_EK_DokType_x0002_0_x0002_Prosedyre_x0003_EK_DocLvlShort_x0002_0_x0002_Nivå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5.00_x0003_EK_ErstatterD_x0002_0_x0002_31.03.2020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_x0003_EK_RefNr_x0002_0_x0002_A6.2/6.1.2-11_x0003_EK_Revisjon_x0002_0_x0002_6.00_x0003_EK_Ansvarlig_x0002_0_x0002_Britt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godkj.(rev)_x0003_EK_Stikkord_x0002_0_x0002_CTG, antenatal, CTG før fødsel, korttidsvariabilitet, antenatal ctg_x0003_EK_SuperStikkord_x0002_0_x0002__x0003_EK_Rapport_x0002_3_x0002__x0003_EK_EKPrintMerke_x0002_0_x0002_Uoffisiell utskrift er kun gyldig på utskriftsdato_x0003_EK_Watermark_x0002_0_x0002_ &lt;til godkjenning&gt;_x0003_EK_Utgave_x0002_0_x0002_6.00_x0003_EK_Merknad_x0002_7_x0002_Presisert at antenatal CTG må tas på apparat som viser korttidsvariabilitet_x0003_EK_VerLogg_x0002_2_x0002_Ver. 6.00 - 01.04.2020|Presisert at antenatal CTG må tas på apparat som viser korttidsvariabilitet_x0001_Ver. 5.00 - 01.04.2020|Presisert at antenatal CTG må tas på apparat som viser korttidsvariabilitet_x0001_Ver. 4.00 - 14.01.2019|Ingen endringer_x0001_Ver. 3.00 - 07.02.2017|_x0001_Ver. 2.00 - 16.06.2015|Revidert og lagt i ny mal_x0001_Ver. 1.00 - 23.06.2014|Ny_x0003_EK_RF1_x0002_4_x0002_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_x0003_EK_DL_x0002_0_x0002_11_x0003_EK_GjelderTil_x0002_0_x0002__x0003_EK_Vedlegg_x0002_2_x0002_ 0	_x0003_EK_AvdelingOver_x0002_4_x0002_ _x0003_EK_HRefNr_x0002_0_x0002_ _x0003_EK_HbNavn_x0002_0_x0002_ _x0003_EK_DokRefnr_x0002_4_x0002_00030603060102_x0003_EK_Dokendrdato_x0002_4_x0002_20.12.2021 12:08:23_x0003_EK_HbType_x0002_4_x0002_ _x0003_EK_Offisiell_x0002_4_x0002_ _x0003_EK_VedleggRef_x0002_4_x0002_A6.2/6.1.2-11_x0003_EK_Strukt00_x0002_5_x0002__x0005_A_x0005_Avdelinger_x0005_0_x0005_0_x0004__x0005_6_x0005_Klinikk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5</cp:revision>
  <cp:lastPrinted>2014-06-30T13:08:00Z</cp:lastPrinted>
  <dcterms:created xsi:type="dcterms:W3CDTF">2022-02-15T07:58:00Z</dcterms:created>
  <dcterms:modified xsi:type="dcterms:W3CDTF">2023-06-05T11:31:00Z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CTG før fødsel</vt:lpwstr>
  </property>
  <property fmtid="{D5CDD505-2E9C-101B-9397-08002B2CF9AE}" pid="4" name="EK_DokType">
    <vt:lpwstr>Prosedyre</vt:lpwstr>
  </property>
  <property fmtid="{D5CDD505-2E9C-101B-9397-08002B2CF9AE}" pid="5" name="EK_DokumentID">
    <vt:lpwstr>D29837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15.06.2023</vt:lpwstr>
  </property>
  <property fmtid="{D5CDD505-2E9C-101B-9397-08002B2CF9AE}" pid="8" name="EK_Merknad">
    <vt:lpwstr>Presisert at antenatal CTG må tas på apparat som viser korttidsvariabilitet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7.00</vt:lpwstr>
  </property>
  <property fmtid="{D5CDD505-2E9C-101B-9397-08002B2CF9AE}" pid="16" name="EK_Watermark">
    <vt:lpwstr> &lt;til godkjenning&gt;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