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R="0087608D" w:rsidP="00C85C53">
      <w:r>
        <w:fldChar w:fldCharType="begin" w:fldLock="1"/>
      </w:r>
      <w:r>
        <w:instrText xml:space="preserve"> DOCVARIABLE EK_Merknad </w:instrText>
      </w:r>
      <w:r>
        <w:fldChar w:fldCharType="separate"/>
      </w:r>
      <w:r>
        <w:t>Ingen faglige endringer</w:t>
      </w:r>
      <w:r w:rsidR="00B152E6">
        <w:fldChar w:fldCharType="end"/>
      </w:r>
    </w:p>
    <w:p w:rsidR="00C85C53" w:rsidP="00E664D5">
      <w:pPr>
        <w:pStyle w:val="Heading2"/>
        <w:tabs>
          <w:tab w:val="left" w:pos="2540"/>
          <w:tab w:val="left" w:pos="3770"/>
        </w:tabs>
      </w:pPr>
      <w:r>
        <w:t>Hensikt</w:t>
      </w:r>
      <w:r w:rsidR="00F41477">
        <w:t xml:space="preserve"> </w:t>
      </w:r>
    </w:p>
    <w:p w:rsidR="00C85C53" w:rsidP="00C85C53">
      <w:r>
        <w:t>Sikre at</w:t>
      </w:r>
      <w:r w:rsidRPr="007C50CD" w:rsidR="007C50CD">
        <w:t xml:space="preserve"> </w:t>
      </w:r>
      <w:r w:rsidRPr="003E521E" w:rsidR="007C50CD">
        <w:t>kvinner med adipositas får optimal behandling og oppfølging i svangerskap og fødsel.</w:t>
      </w:r>
    </w:p>
    <w:p w:rsidR="00E82E67" w:rsidRPr="00E82E67" w:rsidP="00AF266F">
      <w:pPr>
        <w:pStyle w:val="Heading2"/>
      </w:pPr>
      <w:r w:rsidRPr="007223F3">
        <w:t>Målgruppe</w:t>
      </w:r>
    </w:p>
    <w:p w:rsidR="00AF266F" w:rsidP="00AF266F">
      <w:r w:rsidRPr="003E521E">
        <w:t>Medarbeidere ved kvinneklinikken.</w:t>
      </w:r>
    </w:p>
    <w:p w:rsidR="007C4882" w:rsidP="008C73C1">
      <w:pPr>
        <w:pStyle w:val="Heading2"/>
      </w:pPr>
      <w:r>
        <w:t>Fremgangsmåte</w:t>
      </w:r>
      <w:r w:rsidR="006A24B1">
        <w:t xml:space="preserve"> </w:t>
      </w:r>
    </w:p>
    <w:p w:rsidR="007C50CD" w:rsidRPr="003E521E" w:rsidP="007C50CD">
      <w:pPr>
        <w:rPr>
          <w:u w:val="single"/>
        </w:rPr>
      </w:pPr>
      <w:r w:rsidRPr="003E521E">
        <w:rPr>
          <w:u w:val="single"/>
        </w:rPr>
        <w:t>Definisjoner basert på BMI (kg/m2)</w:t>
      </w:r>
    </w:p>
    <w:p w:rsidR="007C50CD" w:rsidP="007C50CD">
      <w:r w:rsidRPr="00F50EA8">
        <w:t xml:space="preserve">&lt; 18,5 </w:t>
      </w:r>
      <w:r>
        <w:t xml:space="preserve">= </w:t>
      </w:r>
      <w:r w:rsidRPr="00F50EA8">
        <w:t>Undervektig</w:t>
      </w:r>
    </w:p>
    <w:p w:rsidR="007C50CD" w:rsidRPr="003E521E" w:rsidP="007C50CD">
      <w:r w:rsidRPr="003E521E">
        <w:t>18,5-24,9 = normal kroppsvekt</w:t>
      </w:r>
    </w:p>
    <w:p w:rsidR="007C50CD" w:rsidRPr="003E521E" w:rsidP="007C50CD">
      <w:r w:rsidRPr="003E521E">
        <w:t>25-29,9 = overvektig</w:t>
      </w:r>
    </w:p>
    <w:p w:rsidR="007C50CD" w:rsidRPr="003E521E" w:rsidP="007C50CD">
      <w:r w:rsidRPr="003E521E">
        <w:t>30-34,9 = fedme klasse I</w:t>
      </w:r>
    </w:p>
    <w:p w:rsidR="007C50CD" w:rsidRPr="003E521E" w:rsidP="007C50CD">
      <w:r w:rsidRPr="003E521E">
        <w:t>35-39,9 = fedme klasse II</w:t>
      </w:r>
    </w:p>
    <w:p w:rsidR="007C50CD" w:rsidRPr="003E521E" w:rsidP="007C50CD">
      <w:r w:rsidRPr="003E521E">
        <w:t>40 og over = fedme klasse III (ekstrem fedme/sykelig overvekt)</w:t>
      </w:r>
    </w:p>
    <w:p w:rsidR="007C50CD" w:rsidRPr="003E521E" w:rsidP="007C50CD"/>
    <w:p w:rsidR="007C50CD" w:rsidRPr="003E521E" w:rsidP="007C50CD">
      <w:r w:rsidRPr="003E521E">
        <w:t>Med BMI menes i dette kapittelet BMI enten rett før svangerskapet eller i 1. trimester.</w:t>
      </w:r>
    </w:p>
    <w:p w:rsidR="007C50CD" w:rsidRPr="003E521E" w:rsidP="007C50CD"/>
    <w:p w:rsidR="007C50CD" w:rsidRPr="003E521E" w:rsidP="007C50CD">
      <w:pPr>
        <w:rPr>
          <w:u w:val="single"/>
        </w:rPr>
      </w:pPr>
      <w:r w:rsidRPr="003E521E">
        <w:rPr>
          <w:u w:val="single"/>
        </w:rPr>
        <w:t>Risikoen ved overvekt/fedme</w:t>
      </w:r>
    </w:p>
    <w:p w:rsidR="007C50CD" w:rsidRPr="00F50EA8" w:rsidP="007C50CD">
      <w:pPr>
        <w:rPr>
          <w:bCs/>
        </w:rPr>
      </w:pPr>
      <w:r w:rsidRPr="003E521E">
        <w:t>Assosiasjonsstudier (observasjonsstudier) viser økt risiko for: spontan abort, føtale misdannelser, preeklampsi, svangerskapsdiabetes, høy fødselsvekt,</w:t>
      </w:r>
      <w:r>
        <w:t xml:space="preserve"> lav fødselsvekt,</w:t>
      </w:r>
      <w:r w:rsidRPr="003E521E">
        <w:t xml:space="preserve"> intrauterin fosterdød, langvarige fødsler, skulderdystoci, akutt keisersnitt,</w:t>
      </w:r>
      <w:r>
        <w:t xml:space="preserve"> instrumentell forløsning,</w:t>
      </w:r>
      <w:r w:rsidRPr="003E521E">
        <w:t xml:space="preserve"> postpartum-blødninger, maternelle infeksjoner, overflytting nyfødtenhet</w:t>
      </w:r>
      <w:r>
        <w:t xml:space="preserve">, </w:t>
      </w:r>
      <w:r w:rsidRPr="00F50EA8">
        <w:rPr>
          <w:bCs/>
        </w:rPr>
        <w:t>Apgar &lt;7 etter 5 min</w:t>
      </w:r>
      <w:r>
        <w:rPr>
          <w:bCs/>
        </w:rPr>
        <w:t>.</w:t>
      </w:r>
    </w:p>
    <w:p w:rsidR="007C50CD" w:rsidRPr="003E521E" w:rsidP="007C50CD"/>
    <w:p w:rsidR="007C50CD" w:rsidP="007C50CD">
      <w:pPr>
        <w:rPr>
          <w:bCs/>
          <w:u w:val="single"/>
        </w:rPr>
      </w:pPr>
    </w:p>
    <w:p w:rsidR="007C50CD" w:rsidRPr="007C50CD" w:rsidP="007C50CD">
      <w:pPr>
        <w:rPr>
          <w:b/>
          <w:bCs/>
        </w:rPr>
      </w:pPr>
      <w:r w:rsidRPr="007C50CD">
        <w:rPr>
          <w:b/>
          <w:bCs/>
        </w:rPr>
        <w:t>Arbeidsprosess</w:t>
      </w:r>
    </w:p>
    <w:p w:rsidR="007C50CD" w:rsidP="007C50CD">
      <w:pPr>
        <w:rPr>
          <w:bCs/>
        </w:rPr>
      </w:pPr>
      <w:r w:rsidRPr="00F91194">
        <w:rPr>
          <w:bCs/>
        </w:rPr>
        <w:t>Prekonsepsjonell veiledning anbefales, hvis praktisk mulig, for alle med BMI &gt; 30.</w:t>
      </w:r>
      <w:r w:rsidRPr="00085664">
        <w:rPr>
          <w:bCs/>
        </w:rPr>
        <w:br/>
        <w:t>Grundig anamnese (morbiditet, medikamenter og livsstil). Klinisk erfaring og fysiologisk kunnskap taler for at redusert BMI, godt fysisk aktivitetsnivå og god kontroll på medfølgende sykdommer (komorbiditet) på konsepsjonstidspunktet spiller en viktig rolle for å redusere risikoen for svangerskapskomplikasjoner.</w:t>
      </w:r>
    </w:p>
    <w:p w:rsidR="007C50CD" w:rsidP="007C50CD">
      <w:pPr>
        <w:rPr>
          <w:bCs/>
        </w:rPr>
      </w:pPr>
      <w:r>
        <w:rPr>
          <w:bCs/>
        </w:rPr>
        <w:t xml:space="preserve">Gravide med BMI </w:t>
      </w:r>
      <w:r w:rsidR="00A10C76">
        <w:rPr>
          <w:rFonts w:cs="Calibri"/>
          <w:bCs/>
        </w:rPr>
        <w:t>≥</w:t>
      </w:r>
      <w:r>
        <w:rPr>
          <w:bCs/>
        </w:rPr>
        <w:t xml:space="preserve"> 35 bør henvises overvekts poliklinikken tidlig i svangerskapet, primærhelsetjenesten bør besørge dette.</w:t>
      </w:r>
    </w:p>
    <w:p w:rsidR="007C50CD" w:rsidRPr="00DC4B68" w:rsidP="007C50CD">
      <w:pPr>
        <w:rPr>
          <w:b/>
          <w:bCs/>
        </w:rPr>
      </w:pPr>
    </w:p>
    <w:p w:rsidR="007C50CD" w:rsidRPr="007C50CD" w:rsidP="007C50CD">
      <w:pPr>
        <w:rPr>
          <w:bCs/>
          <w:u w:val="single"/>
        </w:rPr>
      </w:pPr>
      <w:r w:rsidRPr="007C50CD">
        <w:rPr>
          <w:bCs/>
          <w:u w:val="single"/>
        </w:rPr>
        <w:t>Oppfølging under svangerskapet:</w:t>
      </w:r>
    </w:p>
    <w:p w:rsidR="007C50CD" w:rsidRPr="00904237" w:rsidP="007C50CD">
      <w:pPr>
        <w:pStyle w:val="ListParagraph"/>
        <w:numPr>
          <w:ilvl w:val="0"/>
          <w:numId w:val="26"/>
        </w:numPr>
        <w:rPr>
          <w:bCs/>
        </w:rPr>
      </w:pPr>
      <w:r w:rsidRPr="00904237">
        <w:rPr>
          <w:bCs/>
        </w:rPr>
        <w:t>Ved første svangerskapskont</w:t>
      </w:r>
      <w:r>
        <w:rPr>
          <w:bCs/>
        </w:rPr>
        <w:t>roll bør ko-morbiditet avklares</w:t>
      </w:r>
    </w:p>
    <w:p w:rsidR="007C50CD" w:rsidRPr="00904237" w:rsidP="007C50CD">
      <w:pPr>
        <w:pStyle w:val="ListParagraph"/>
        <w:numPr>
          <w:ilvl w:val="1"/>
          <w:numId w:val="26"/>
        </w:numPr>
        <w:rPr>
          <w:bCs/>
        </w:rPr>
      </w:pPr>
      <w:r w:rsidRPr="00904237">
        <w:rPr>
          <w:bCs/>
        </w:rPr>
        <w:t>Diabetes, hypertensjon, trombotisk sykdom, autoimmun sykdom, maternell lungesykdom eller hjertesykdom.</w:t>
      </w:r>
    </w:p>
    <w:p w:rsidR="007C50CD" w:rsidRPr="00F47B4B" w:rsidP="00813780">
      <w:pPr>
        <w:pStyle w:val="ListParagraph"/>
        <w:numPr>
          <w:ilvl w:val="0"/>
          <w:numId w:val="26"/>
        </w:numPr>
        <w:rPr>
          <w:bCs/>
        </w:rPr>
      </w:pPr>
      <w:r w:rsidRPr="00F47B4B">
        <w:rPr>
          <w:bCs/>
        </w:rPr>
        <w:t xml:space="preserve">Aktuell ko-morbiditet vil avgjøre grad av oppfølging ved spesialist/fødepoliklinikk. </w:t>
      </w:r>
    </w:p>
    <w:p w:rsidR="007C50CD" w:rsidRPr="003E521E" w:rsidP="007C50CD">
      <w:pPr>
        <w:rPr>
          <w:bCs/>
        </w:rPr>
      </w:pPr>
    </w:p>
    <w:p w:rsidR="007C50CD" w:rsidRPr="007C50CD" w:rsidP="007C50CD">
      <w:pPr>
        <w:rPr>
          <w:bCs/>
        </w:rPr>
      </w:pPr>
      <w:r w:rsidRPr="007C50CD">
        <w:rPr>
          <w:bCs/>
        </w:rPr>
        <w:t>Kvinner med overvekt og fedme uten relevant ko-morbiditet:</w:t>
      </w:r>
    </w:p>
    <w:p w:rsidR="007C50CD" w:rsidRPr="00B95B15" w:rsidP="007C50CD">
      <w:pPr>
        <w:pStyle w:val="ListParagraph"/>
        <w:numPr>
          <w:ilvl w:val="0"/>
          <w:numId w:val="33"/>
        </w:numPr>
        <w:rPr>
          <w:bCs/>
        </w:rPr>
      </w:pPr>
      <w:r w:rsidRPr="00B95B15">
        <w:rPr>
          <w:bCs/>
        </w:rPr>
        <w:t>BMI &lt;35: Følges i primærhelsetjenesten</w:t>
      </w:r>
    </w:p>
    <w:p w:rsidR="006C1353" w:rsidP="003A70EA">
      <w:pPr>
        <w:pStyle w:val="ListParagraph"/>
        <w:numPr>
          <w:ilvl w:val="0"/>
          <w:numId w:val="33"/>
        </w:numPr>
        <w:rPr>
          <w:bCs/>
        </w:rPr>
      </w:pPr>
      <w:r w:rsidRPr="00F92086">
        <w:rPr>
          <w:bCs/>
        </w:rPr>
        <w:t xml:space="preserve">BMI </w:t>
      </w:r>
      <w:r>
        <w:rPr>
          <w:rFonts w:cs="Calibri"/>
          <w:bCs/>
        </w:rPr>
        <w:t>≥</w:t>
      </w:r>
      <w:r w:rsidRPr="00F92086">
        <w:rPr>
          <w:bCs/>
        </w:rPr>
        <w:t>35: Kontroll hos spesialist ved fødepoliklinikken rundt svangerskapsuke 36 for vurdering av leie,</w:t>
      </w:r>
      <w:r w:rsidRPr="00F92086" w:rsidR="003A70EA">
        <w:rPr>
          <w:bCs/>
        </w:rPr>
        <w:t xml:space="preserve"> tilvekst</w:t>
      </w:r>
      <w:r>
        <w:rPr>
          <w:bCs/>
        </w:rPr>
        <w:t xml:space="preserve">, </w:t>
      </w:r>
      <w:r w:rsidR="00F47B4B">
        <w:rPr>
          <w:bCs/>
        </w:rPr>
        <w:t xml:space="preserve">evt </w:t>
      </w:r>
      <w:r>
        <w:rPr>
          <w:bCs/>
        </w:rPr>
        <w:t>ko</w:t>
      </w:r>
      <w:r w:rsidR="00F47B4B">
        <w:rPr>
          <w:bCs/>
        </w:rPr>
        <w:t>-</w:t>
      </w:r>
      <w:r>
        <w:rPr>
          <w:bCs/>
        </w:rPr>
        <w:t>mor</w:t>
      </w:r>
      <w:r w:rsidR="00F47B4B">
        <w:rPr>
          <w:bCs/>
        </w:rPr>
        <w:t>b</w:t>
      </w:r>
      <w:r>
        <w:rPr>
          <w:bCs/>
        </w:rPr>
        <w:t>iditet</w:t>
      </w:r>
      <w:r w:rsidRPr="00F92086" w:rsidR="003A70EA">
        <w:rPr>
          <w:bCs/>
        </w:rPr>
        <w:t xml:space="preserve"> og planlegging av fødselen</w:t>
      </w:r>
      <w:r w:rsidRPr="00F92086">
        <w:rPr>
          <w:bCs/>
        </w:rPr>
        <w:t>.</w:t>
      </w:r>
    </w:p>
    <w:p w:rsidR="007C50CD" w:rsidRPr="00187836" w:rsidP="007C50CD">
      <w:pPr>
        <w:pStyle w:val="ListParagraph"/>
        <w:numPr>
          <w:ilvl w:val="0"/>
          <w:numId w:val="33"/>
        </w:numPr>
        <w:rPr>
          <w:bCs/>
        </w:rPr>
      </w:pPr>
      <w:r w:rsidRPr="00F92086">
        <w:rPr>
          <w:bCs/>
        </w:rPr>
        <w:t xml:space="preserve">BMI </w:t>
      </w:r>
      <w:r w:rsidRPr="006C1353" w:rsidR="006C1353">
        <w:rPr>
          <w:bCs/>
        </w:rPr>
        <w:t>≥</w:t>
      </w:r>
      <w:r w:rsidRPr="00F92086">
        <w:rPr>
          <w:bCs/>
        </w:rPr>
        <w:t>40</w:t>
      </w:r>
      <w:r w:rsidR="006C1353">
        <w:rPr>
          <w:bCs/>
        </w:rPr>
        <w:t xml:space="preserve">: </w:t>
      </w:r>
      <w:r w:rsidRPr="006C1353" w:rsidR="006C1353">
        <w:rPr>
          <w:bCs/>
        </w:rPr>
        <w:t xml:space="preserve">Ved </w:t>
      </w:r>
      <w:r w:rsidR="006C1353">
        <w:rPr>
          <w:bCs/>
        </w:rPr>
        <w:t>screeningultralyd i uke 12</w:t>
      </w:r>
      <w:r w:rsidRPr="006C1353" w:rsidR="006C1353">
        <w:rPr>
          <w:bCs/>
        </w:rPr>
        <w:t xml:space="preserve"> legges en plan for oppfølgingen i spesialisthelsetjenesten på bakgrunn av ko-morbiditet, tidligere obstetrisk historie og alvorlighetsgraden av fedmen.</w:t>
      </w:r>
      <w:r w:rsidRPr="00F11D4D" w:rsidR="00F11D4D">
        <w:rPr>
          <w:bCs/>
        </w:rPr>
        <w:t xml:space="preserve"> Kontroll hos spesialist ved fødepoliklinikken </w:t>
      </w:r>
      <w:r w:rsidR="00F11D4D">
        <w:rPr>
          <w:bCs/>
        </w:rPr>
        <w:t>minimum i</w:t>
      </w:r>
      <w:r w:rsidRPr="00F11D4D" w:rsidR="00F11D4D">
        <w:rPr>
          <w:bCs/>
        </w:rPr>
        <w:t xml:space="preserve"> svangerskapsuke 32 og 36 for vurdering av leie, tilvekst</w:t>
      </w:r>
      <w:r w:rsidR="00F11D4D">
        <w:rPr>
          <w:bCs/>
        </w:rPr>
        <w:t xml:space="preserve"> og</w:t>
      </w:r>
      <w:r w:rsidR="00F47B4B">
        <w:rPr>
          <w:bCs/>
        </w:rPr>
        <w:t xml:space="preserve"> evt</w:t>
      </w:r>
      <w:r w:rsidR="00F11D4D">
        <w:rPr>
          <w:bCs/>
        </w:rPr>
        <w:t xml:space="preserve"> </w:t>
      </w:r>
      <w:r w:rsidRPr="00F11D4D" w:rsidR="00F11D4D">
        <w:rPr>
          <w:bCs/>
        </w:rPr>
        <w:t>ko</w:t>
      </w:r>
      <w:r w:rsidR="00F47B4B">
        <w:rPr>
          <w:bCs/>
        </w:rPr>
        <w:t>-</w:t>
      </w:r>
      <w:r w:rsidRPr="00F11D4D" w:rsidR="00F11D4D">
        <w:rPr>
          <w:bCs/>
        </w:rPr>
        <w:t>morbiditet</w:t>
      </w:r>
      <w:r w:rsidR="00F11D4D">
        <w:rPr>
          <w:bCs/>
        </w:rPr>
        <w:t xml:space="preserve">. </w:t>
      </w:r>
      <w:r w:rsidRPr="006C1353" w:rsidR="006C1353">
        <w:rPr>
          <w:bCs/>
        </w:rPr>
        <w:t>Ved kontrollen i svangerskapsuke 36 lages det en fødeplan</w:t>
      </w:r>
      <w:r w:rsidR="00F11D4D">
        <w:rPr>
          <w:bCs/>
        </w:rPr>
        <w:t xml:space="preserve"> og </w:t>
      </w:r>
      <w:r w:rsidR="006C1353">
        <w:rPr>
          <w:bCs/>
        </w:rPr>
        <w:t xml:space="preserve">pasienten </w:t>
      </w:r>
      <w:r w:rsidR="00F11D4D">
        <w:rPr>
          <w:bCs/>
        </w:rPr>
        <w:t xml:space="preserve">bør </w:t>
      </w:r>
      <w:r w:rsidR="006C1353">
        <w:rPr>
          <w:bCs/>
        </w:rPr>
        <w:t>få anestesitilsyn</w:t>
      </w:r>
      <w:r w:rsidR="00F11D4D">
        <w:rPr>
          <w:bCs/>
        </w:rPr>
        <w:t xml:space="preserve"> ved denne kontrollen</w:t>
      </w:r>
      <w:r w:rsidR="006C1353">
        <w:rPr>
          <w:bCs/>
        </w:rPr>
        <w:t>. R</w:t>
      </w:r>
      <w:r w:rsidRPr="00F92086">
        <w:rPr>
          <w:bCs/>
        </w:rPr>
        <w:t>ing SDI anestesi for tilsyn samme dag.</w:t>
      </w:r>
    </w:p>
    <w:p w:rsidR="007C50CD" w:rsidRPr="0092003A" w:rsidP="007C50CD">
      <w:pPr>
        <w:rPr>
          <w:bCs/>
        </w:rPr>
      </w:pPr>
      <w:r w:rsidRPr="007C50CD">
        <w:rPr>
          <w:bCs/>
          <w:u w:val="single"/>
        </w:rPr>
        <w:t>Vurderinger av forløsningsmetode og anestesi</w:t>
      </w:r>
      <w:r w:rsidRPr="0092003A">
        <w:rPr>
          <w:b/>
          <w:bCs/>
        </w:rPr>
        <w:t xml:space="preserve">. </w:t>
      </w:r>
    </w:p>
    <w:p w:rsidR="00F47B4B" w:rsidRPr="00F47B4B" w:rsidP="00F47B4B">
      <w:pPr>
        <w:pStyle w:val="ListParagraph"/>
        <w:numPr>
          <w:ilvl w:val="0"/>
          <w:numId w:val="34"/>
        </w:numPr>
        <w:rPr>
          <w:bCs/>
        </w:rPr>
      </w:pPr>
      <w:r w:rsidRPr="00F47B4B">
        <w:rPr>
          <w:bCs/>
        </w:rPr>
        <w:t xml:space="preserve">Risikoen for akutt sectio øker med økende BMI. Hos høyrisikopasienter (BMI &gt; 40, eventuelt lavere BMI ved ko-morditet), lager gynekolog og anestesilege en forløsningsplan i pasientens journal. </w:t>
      </w:r>
    </w:p>
    <w:p w:rsidR="007C50CD" w:rsidRPr="007C50CD" w:rsidP="007C50CD">
      <w:pPr>
        <w:pStyle w:val="ListParagraph"/>
        <w:numPr>
          <w:ilvl w:val="0"/>
          <w:numId w:val="34"/>
        </w:numPr>
        <w:rPr>
          <w:bCs/>
        </w:rPr>
      </w:pPr>
      <w:r w:rsidRPr="007C50CD">
        <w:rPr>
          <w:bCs/>
        </w:rPr>
        <w:t xml:space="preserve">Overvektige gravide har økt risiko for vanskelig eller </w:t>
      </w:r>
      <w:r>
        <w:rPr>
          <w:bCs/>
        </w:rPr>
        <w:t>feilaktig intubasjon. Risikoen for</w:t>
      </w:r>
      <w:r w:rsidRPr="007C50CD">
        <w:rPr>
          <w:bCs/>
        </w:rPr>
        <w:t xml:space="preserve"> feilintubasjon stiger ved økende BMI. Samtidig vil også maskeventilasjon og anleggelse av regionalanestesi vanskeliggjøres ved økende BMI. </w:t>
      </w:r>
      <w:r w:rsidR="00F47B4B">
        <w:rPr>
          <w:bCs/>
        </w:rPr>
        <w:t xml:space="preserve">Det anbefales tidlig anleggelse av epidural med tanke på </w:t>
      </w:r>
      <w:r w:rsidRPr="00F47B4B" w:rsidR="00F47B4B">
        <w:rPr>
          <w:bCs/>
        </w:rPr>
        <w:t>senere smertelindring, men også med tanke på bedøvelse til en mulig sectioforlø</w:t>
      </w:r>
      <w:r w:rsidR="00F47B4B">
        <w:rPr>
          <w:bCs/>
        </w:rPr>
        <w:t xml:space="preserve">sning. </w:t>
      </w:r>
    </w:p>
    <w:p w:rsidR="007C50CD" w:rsidRPr="00943C7B" w:rsidP="00943C7B">
      <w:pPr>
        <w:pStyle w:val="ListParagraph"/>
        <w:numPr>
          <w:ilvl w:val="0"/>
          <w:numId w:val="34"/>
        </w:numPr>
        <w:rPr>
          <w:bCs/>
        </w:rPr>
      </w:pPr>
      <w:r w:rsidRPr="00164727">
        <w:rPr>
          <w:bCs/>
        </w:rPr>
        <w:t>I</w:t>
      </w:r>
      <w:r w:rsidRPr="00164727" w:rsidR="00B72C12">
        <w:rPr>
          <w:bCs/>
        </w:rPr>
        <w:t>ndividuel</w:t>
      </w:r>
      <w:r w:rsidRPr="00164727">
        <w:rPr>
          <w:bCs/>
        </w:rPr>
        <w:t>l vurdering</w:t>
      </w:r>
      <w:r w:rsidR="007F0830">
        <w:rPr>
          <w:bCs/>
        </w:rPr>
        <w:t xml:space="preserve"> av</w:t>
      </w:r>
      <w:r w:rsidRPr="00164727" w:rsidR="00B72C12">
        <w:rPr>
          <w:bCs/>
        </w:rPr>
        <w:t xml:space="preserve"> forløsningsmetode</w:t>
      </w:r>
      <w:r w:rsidRPr="00164727">
        <w:rPr>
          <w:bCs/>
        </w:rPr>
        <w:t>. Vurder</w:t>
      </w:r>
      <w:r w:rsidRPr="00164727" w:rsidR="00B72C12">
        <w:rPr>
          <w:bCs/>
        </w:rPr>
        <w:t xml:space="preserve"> samlede risikofaktorer som BMI, paritet, </w:t>
      </w:r>
      <w:r w:rsidR="00A05945">
        <w:rPr>
          <w:bCs/>
        </w:rPr>
        <w:t>estimert fødselsvekt,</w:t>
      </w:r>
      <w:r w:rsidRPr="00164727" w:rsidR="00B72C12">
        <w:rPr>
          <w:bCs/>
        </w:rPr>
        <w:t xml:space="preserve"> tidligere forløsninger</w:t>
      </w:r>
      <w:r w:rsidR="007F0830">
        <w:rPr>
          <w:bCs/>
        </w:rPr>
        <w:t>, komorbiditet</w:t>
      </w:r>
      <w:r w:rsidR="00A05945">
        <w:rPr>
          <w:bCs/>
        </w:rPr>
        <w:t xml:space="preserve"> og eventuelle anestesiutford</w:t>
      </w:r>
      <w:r w:rsidR="006C49A2">
        <w:rPr>
          <w:bCs/>
        </w:rPr>
        <w:t>ri</w:t>
      </w:r>
      <w:r w:rsidR="00CC0021">
        <w:rPr>
          <w:bCs/>
        </w:rPr>
        <w:t>nger.</w:t>
      </w:r>
      <w:r w:rsidR="00A05945">
        <w:rPr>
          <w:bCs/>
        </w:rPr>
        <w:t xml:space="preserve"> </w:t>
      </w:r>
      <w:r w:rsidRPr="00164727">
        <w:rPr>
          <w:bCs/>
        </w:rPr>
        <w:t xml:space="preserve">I utgangspunktet bør vaginal fødsel </w:t>
      </w:r>
      <w:r w:rsidR="00CC0021">
        <w:rPr>
          <w:bCs/>
        </w:rPr>
        <w:t>til</w:t>
      </w:r>
      <w:r w:rsidRPr="00164727">
        <w:rPr>
          <w:bCs/>
        </w:rPr>
        <w:t>strebes</w:t>
      </w:r>
      <w:r w:rsidR="00CC0021">
        <w:rPr>
          <w:bCs/>
        </w:rPr>
        <w:t>, selv ved svært høy BMI (</w:t>
      </w:r>
      <w:r w:rsidRPr="00CC0021" w:rsidR="00CC0021">
        <w:rPr>
          <w:bCs/>
        </w:rPr>
        <w:t>45-50)</w:t>
      </w:r>
      <w:r w:rsidR="00CC0021">
        <w:rPr>
          <w:bCs/>
        </w:rPr>
        <w:t xml:space="preserve">. </w:t>
      </w:r>
      <w:r w:rsidRPr="00CC0021" w:rsidR="00CC0021">
        <w:rPr>
          <w:bCs/>
        </w:rPr>
        <w:t>I følge upubliserte data fra Medisinsk fødselsregister føder 60 % av førstegangsfødende med BMI&gt;45 vaginalt.</w:t>
      </w:r>
      <w:r>
        <w:rPr>
          <w:bCs/>
        </w:rPr>
        <w:t xml:space="preserve"> </w:t>
      </w:r>
      <w:r w:rsidRPr="00943C7B">
        <w:rPr>
          <w:bCs/>
        </w:rPr>
        <w:t xml:space="preserve">Ved vanskelige vurderinger, konferer erfaren obstetriker. </w:t>
      </w:r>
    </w:p>
    <w:p w:rsidR="007C50CD" w:rsidRPr="003E521E" w:rsidP="007C50CD">
      <w:pPr>
        <w:rPr>
          <w:bCs/>
        </w:rPr>
      </w:pPr>
    </w:p>
    <w:p w:rsidR="007C50CD" w:rsidRPr="00F9114B" w:rsidP="007C50CD">
      <w:pPr>
        <w:rPr>
          <w:bCs/>
          <w:u w:val="single"/>
        </w:rPr>
      </w:pPr>
      <w:r w:rsidRPr="00F9114B">
        <w:rPr>
          <w:bCs/>
          <w:u w:val="single"/>
        </w:rPr>
        <w:t xml:space="preserve">Induksjon </w:t>
      </w:r>
    </w:p>
    <w:p w:rsidR="006C49A2" w:rsidP="006C49A2">
      <w:pPr>
        <w:pStyle w:val="ListParagraph"/>
        <w:numPr>
          <w:ilvl w:val="0"/>
          <w:numId w:val="32"/>
        </w:numPr>
      </w:pPr>
      <w:r>
        <w:t>Ved høy BMI men ellers ukomplisert svangerskap og uten obstetrisk/maternell komorbiditet: følg generelle retningslinjer for overtid. Høy BMI alene er ikke indikasjon for induksjon.</w:t>
      </w:r>
    </w:p>
    <w:p w:rsidR="007C50CD" w:rsidRPr="003E521E" w:rsidP="007C50CD">
      <w:pPr>
        <w:rPr>
          <w:bCs/>
        </w:rPr>
      </w:pPr>
    </w:p>
    <w:p w:rsidR="007C50CD" w:rsidRPr="00F9114B" w:rsidP="007C50CD">
      <w:pPr>
        <w:rPr>
          <w:bCs/>
          <w:u w:val="single"/>
        </w:rPr>
      </w:pPr>
      <w:r w:rsidRPr="00F9114B">
        <w:rPr>
          <w:bCs/>
          <w:u w:val="single"/>
        </w:rPr>
        <w:t>Fødselen ved</w:t>
      </w:r>
      <w:r w:rsidR="00787195">
        <w:rPr>
          <w:bCs/>
          <w:u w:val="single"/>
        </w:rPr>
        <w:t xml:space="preserve"> fedme</w:t>
      </w:r>
      <w:r w:rsidRPr="00F9114B">
        <w:rPr>
          <w:bCs/>
          <w:u w:val="single"/>
        </w:rPr>
        <w:t xml:space="preserve">. </w:t>
      </w:r>
    </w:p>
    <w:p w:rsidR="007C50CD" w:rsidRPr="00F9114B" w:rsidP="007C50CD">
      <w:pPr>
        <w:pStyle w:val="ListParagraph"/>
        <w:numPr>
          <w:ilvl w:val="0"/>
          <w:numId w:val="27"/>
        </w:numPr>
        <w:rPr>
          <w:bCs/>
        </w:rPr>
      </w:pPr>
      <w:r w:rsidRPr="00F9114B">
        <w:rPr>
          <w:bCs/>
        </w:rPr>
        <w:t>Anestesilege og vakthavende gynekolog orienteres</w:t>
      </w:r>
      <w:r w:rsidR="00787195">
        <w:rPr>
          <w:bCs/>
        </w:rPr>
        <w:t xml:space="preserve"> ved BMI </w:t>
      </w:r>
      <w:r w:rsidR="00787195">
        <w:rPr>
          <w:rFonts w:cs="Calibri"/>
          <w:bCs/>
        </w:rPr>
        <w:t>≥</w:t>
      </w:r>
      <w:r w:rsidR="00787195">
        <w:rPr>
          <w:bCs/>
        </w:rPr>
        <w:t xml:space="preserve"> 40</w:t>
      </w:r>
      <w:r w:rsidRPr="00F9114B">
        <w:rPr>
          <w:bCs/>
        </w:rPr>
        <w:t xml:space="preserve">. </w:t>
      </w:r>
    </w:p>
    <w:p w:rsidR="007C50CD" w:rsidRPr="00F9114B" w:rsidP="007C50CD">
      <w:pPr>
        <w:pStyle w:val="ListParagraph"/>
        <w:numPr>
          <w:ilvl w:val="0"/>
          <w:numId w:val="27"/>
        </w:numPr>
        <w:rPr>
          <w:bCs/>
        </w:rPr>
      </w:pPr>
      <w:r w:rsidRPr="00F9114B">
        <w:rPr>
          <w:bCs/>
        </w:rPr>
        <w:t>Tidlig anleggelse av to intravenøse tilganger</w:t>
      </w:r>
      <w:r w:rsidR="00787195">
        <w:rPr>
          <w:bCs/>
        </w:rPr>
        <w:t xml:space="preserve"> vurderes fra BMI </w:t>
      </w:r>
      <w:r w:rsidR="00787195">
        <w:rPr>
          <w:rFonts w:cs="Calibri"/>
          <w:bCs/>
        </w:rPr>
        <w:t>≥</w:t>
      </w:r>
      <w:r w:rsidR="00787195">
        <w:rPr>
          <w:bCs/>
        </w:rPr>
        <w:t xml:space="preserve"> 30</w:t>
      </w:r>
      <w:r w:rsidRPr="00F9114B">
        <w:rPr>
          <w:bCs/>
        </w:rPr>
        <w:t xml:space="preserve">. </w:t>
      </w:r>
    </w:p>
    <w:p w:rsidR="007C50CD" w:rsidRPr="00F9114B" w:rsidP="007C50CD">
      <w:pPr>
        <w:pStyle w:val="ListParagraph"/>
        <w:numPr>
          <w:ilvl w:val="0"/>
          <w:numId w:val="27"/>
        </w:numPr>
        <w:rPr>
          <w:bCs/>
        </w:rPr>
      </w:pPr>
      <w:r w:rsidRPr="00F9114B">
        <w:rPr>
          <w:bCs/>
        </w:rPr>
        <w:t>Tidlig anleggelse av epiduralkateter for eventuelt senere aktivering</w:t>
      </w:r>
      <w:r>
        <w:rPr>
          <w:bCs/>
        </w:rPr>
        <w:t xml:space="preserve"> </w:t>
      </w:r>
      <w:r w:rsidRPr="0014326B">
        <w:rPr>
          <w:bCs/>
        </w:rPr>
        <w:t>vurderes</w:t>
      </w:r>
      <w:r>
        <w:rPr>
          <w:bCs/>
        </w:rPr>
        <w:t xml:space="preserve"> ved alle fedmekategorier og er</w:t>
      </w:r>
      <w:r w:rsidR="00787195">
        <w:rPr>
          <w:bCs/>
        </w:rPr>
        <w:t xml:space="preserve"> særlig </w:t>
      </w:r>
      <w:r>
        <w:rPr>
          <w:bCs/>
        </w:rPr>
        <w:t xml:space="preserve">aktuelt </w:t>
      </w:r>
      <w:r w:rsidR="00787195">
        <w:rPr>
          <w:bCs/>
        </w:rPr>
        <w:t xml:space="preserve">ved BMI </w:t>
      </w:r>
      <w:r>
        <w:rPr>
          <w:rFonts w:cs="Calibri"/>
          <w:bCs/>
        </w:rPr>
        <w:t>≥</w:t>
      </w:r>
      <w:r w:rsidR="00787195">
        <w:rPr>
          <w:bCs/>
        </w:rPr>
        <w:t xml:space="preserve"> 40</w:t>
      </w:r>
      <w:r w:rsidRPr="00F9114B">
        <w:rPr>
          <w:bCs/>
        </w:rPr>
        <w:t xml:space="preserve">. </w:t>
      </w:r>
    </w:p>
    <w:p w:rsidR="007C50CD" w:rsidRPr="00F9114B" w:rsidP="007C50CD">
      <w:pPr>
        <w:pStyle w:val="ListParagraph"/>
        <w:numPr>
          <w:ilvl w:val="0"/>
          <w:numId w:val="27"/>
        </w:numPr>
        <w:rPr>
          <w:bCs/>
        </w:rPr>
      </w:pPr>
      <w:r w:rsidRPr="00F9114B">
        <w:rPr>
          <w:bCs/>
        </w:rPr>
        <w:t xml:space="preserve">Tidlig amniotomi og skalpelektrode foreslås. For indikasjon for kontinuerlig overvåkning med CTG+STAN, se </w:t>
      </w:r>
      <w:hyperlink r:id="rId5" w:tooltip="XDF32689 - dok32689.docx" w:history="1">
        <w:r w:rsidRPr="00F9114B" w:rsidR="00F9114B">
          <w:rPr>
            <w:rStyle w:val="Hyperlink"/>
            <w:bCs/>
          </w:rPr>
          <w:fldChar w:fldCharType="begin" w:fldLock="1"/>
        </w:r>
        <w:r w:rsidRPr="00F9114B" w:rsidR="00F9114B">
          <w:rPr>
            <w:rStyle w:val="Hyperlink"/>
            <w:bCs/>
          </w:rPr>
          <w:instrText xml:space="preserve"> DOCPROPERTY XDT32689 \*charformat \* MERGEFORMAT </w:instrText>
        </w:r>
        <w:r w:rsidRPr="00F9114B" w:rsidR="00F9114B">
          <w:rPr>
            <w:rStyle w:val="Hyperlink"/>
            <w:bCs/>
          </w:rPr>
          <w:fldChar w:fldCharType="separate"/>
        </w:r>
        <w:r w:rsidRPr="00F9114B" w:rsidR="00F9114B">
          <w:rPr>
            <w:rStyle w:val="Hyperlink"/>
            <w:bCs/>
          </w:rPr>
          <w:t>Fosterovervåking - under fødsel</w:t>
        </w:r>
        <w:r w:rsidRPr="00F9114B" w:rsidR="00F9114B">
          <w:rPr>
            <w:rStyle w:val="Hyperlink"/>
            <w:bCs/>
          </w:rPr>
          <w:fldChar w:fldCharType="end"/>
        </w:r>
      </w:hyperlink>
      <w:r w:rsidRPr="00F9114B" w:rsidR="00F9114B">
        <w:rPr>
          <w:bCs/>
        </w:rPr>
        <w:t xml:space="preserve"> </w:t>
      </w:r>
    </w:p>
    <w:p w:rsidR="007C50CD" w:rsidRPr="000038C4" w:rsidP="007C50CD">
      <w:pPr>
        <w:pStyle w:val="ListParagraph"/>
        <w:numPr>
          <w:ilvl w:val="0"/>
          <w:numId w:val="27"/>
        </w:numPr>
        <w:rPr>
          <w:bCs/>
        </w:rPr>
      </w:pPr>
      <w:r w:rsidRPr="00F9114B">
        <w:rPr>
          <w:bCs/>
        </w:rPr>
        <w:t>Ved</w:t>
      </w:r>
      <w:r w:rsidRPr="000038C4">
        <w:rPr>
          <w:bCs/>
        </w:rPr>
        <w:t xml:space="preserve"> bruk av ekstern CTG-registrering kan U</w:t>
      </w:r>
      <w:r w:rsidR="00F9114B">
        <w:rPr>
          <w:bCs/>
        </w:rPr>
        <w:t>S</w:t>
      </w:r>
      <w:r w:rsidRPr="000038C4">
        <w:rPr>
          <w:bCs/>
        </w:rPr>
        <w:t>2-proben være best. Kontroll mot mors puls anbefales.</w:t>
      </w:r>
    </w:p>
    <w:p w:rsidR="007C50CD" w:rsidP="007C50CD">
      <w:pPr>
        <w:pStyle w:val="ListParagraph"/>
        <w:numPr>
          <w:ilvl w:val="0"/>
          <w:numId w:val="27"/>
        </w:numPr>
        <w:rPr>
          <w:bCs/>
        </w:rPr>
      </w:pPr>
      <w:r>
        <w:rPr>
          <w:bCs/>
        </w:rPr>
        <w:t xml:space="preserve">Maternell overvekt </w:t>
      </w:r>
      <w:r w:rsidRPr="009079F0">
        <w:rPr>
          <w:bCs/>
        </w:rPr>
        <w:t>er assosiert med</w:t>
      </w:r>
      <w:r>
        <w:rPr>
          <w:bCs/>
        </w:rPr>
        <w:t xml:space="preserve"> økt forekomst av</w:t>
      </w:r>
      <w:r w:rsidRPr="009079F0">
        <w:rPr>
          <w:bCs/>
        </w:rPr>
        <w:t xml:space="preserve"> skulderdystoci</w:t>
      </w:r>
      <w:r w:rsidR="007F0830">
        <w:rPr>
          <w:bCs/>
        </w:rPr>
        <w:t>. Dog er høy BMI ikke en selvstendig risikofaktor for skulderdystoci, men</w:t>
      </w:r>
      <w:r w:rsidRPr="009079F0">
        <w:rPr>
          <w:bCs/>
        </w:rPr>
        <w:t xml:space="preserve"> høy BMI </w:t>
      </w:r>
      <w:r w:rsidR="007F0830">
        <w:rPr>
          <w:bCs/>
        </w:rPr>
        <w:t>er assosiert med</w:t>
      </w:r>
      <w:r w:rsidRPr="009079F0">
        <w:rPr>
          <w:bCs/>
        </w:rPr>
        <w:t xml:space="preserve"> </w:t>
      </w:r>
      <w:r>
        <w:rPr>
          <w:bCs/>
        </w:rPr>
        <w:t xml:space="preserve">økt </w:t>
      </w:r>
      <w:r w:rsidR="007F0830">
        <w:rPr>
          <w:bCs/>
        </w:rPr>
        <w:t xml:space="preserve">fødselsvekt som er en selvstendig risikofaktor. I tillegg kan høy BMI vanskeliggjøre håndteringen av eventuell skulderdystoci. </w:t>
      </w:r>
      <w:r>
        <w:rPr>
          <w:bCs/>
        </w:rPr>
        <w:t>B</w:t>
      </w:r>
      <w:r w:rsidRPr="009079F0">
        <w:rPr>
          <w:bCs/>
        </w:rPr>
        <w:t>eredskap</w:t>
      </w:r>
      <w:r w:rsidR="007F0830">
        <w:rPr>
          <w:bCs/>
        </w:rPr>
        <w:t xml:space="preserve"> For skulderdystoci samt forebyggende tiltak anbefales både ved </w:t>
      </w:r>
      <w:r w:rsidRPr="000038C4" w:rsidR="004D6B72">
        <w:rPr>
          <w:bCs/>
        </w:rPr>
        <w:t>spon</w:t>
      </w:r>
      <w:r w:rsidR="007F0830">
        <w:rPr>
          <w:bCs/>
        </w:rPr>
        <w:t xml:space="preserve">tan og instrumentell forløsning. </w:t>
      </w:r>
    </w:p>
    <w:p w:rsidR="007C50CD" w:rsidRPr="000038C4" w:rsidP="007C50CD">
      <w:pPr>
        <w:pStyle w:val="ListParagraph"/>
        <w:numPr>
          <w:ilvl w:val="0"/>
          <w:numId w:val="27"/>
        </w:numPr>
        <w:rPr>
          <w:bCs/>
        </w:rPr>
      </w:pPr>
      <w:r>
        <w:rPr>
          <w:bCs/>
        </w:rPr>
        <w:t>Ø</w:t>
      </w:r>
      <w:r w:rsidRPr="000038C4">
        <w:rPr>
          <w:bCs/>
        </w:rPr>
        <w:t>kt risiko for postpartumblødning ved BMI</w:t>
      </w:r>
      <w:r w:rsidR="00F9114B">
        <w:rPr>
          <w:bCs/>
        </w:rPr>
        <w:t xml:space="preserve"> </w:t>
      </w:r>
      <w:r w:rsidR="00787195">
        <w:rPr>
          <w:rFonts w:cs="Calibri"/>
          <w:bCs/>
        </w:rPr>
        <w:t>≥</w:t>
      </w:r>
      <w:r w:rsidRPr="000038C4">
        <w:rPr>
          <w:bCs/>
        </w:rPr>
        <w:t xml:space="preserve">30. </w:t>
      </w:r>
      <w:r w:rsidRPr="00B83C55">
        <w:rPr>
          <w:bCs/>
        </w:rPr>
        <w:t>Aktiv håndtering av fødselens tredje fase anbefales.</w:t>
      </w:r>
    </w:p>
    <w:p w:rsidR="007C50CD" w:rsidP="007B4B98">
      <w:pPr>
        <w:pStyle w:val="ListParagraph"/>
        <w:numPr>
          <w:ilvl w:val="0"/>
          <w:numId w:val="27"/>
        </w:numPr>
        <w:rPr>
          <w:bCs/>
        </w:rPr>
      </w:pPr>
      <w:r w:rsidRPr="00E56D43">
        <w:rPr>
          <w:bCs/>
        </w:rPr>
        <w:t>Ved avvik i fødselsforløpet informeres gynekolog.</w:t>
      </w:r>
    </w:p>
    <w:p w:rsidR="007C50CD" w:rsidRPr="003E521E" w:rsidP="007C50CD">
      <w:pPr>
        <w:rPr>
          <w:bCs/>
        </w:rPr>
      </w:pPr>
    </w:p>
    <w:p w:rsidR="007C50CD" w:rsidRPr="00F9114B" w:rsidP="007C50CD">
      <w:pPr>
        <w:rPr>
          <w:bCs/>
          <w:u w:val="single"/>
        </w:rPr>
      </w:pPr>
      <w:r w:rsidRPr="00F9114B">
        <w:rPr>
          <w:bCs/>
          <w:u w:val="single"/>
        </w:rPr>
        <w:t>Keisersnitt</w:t>
      </w:r>
    </w:p>
    <w:p w:rsidR="007C50CD" w:rsidRPr="00071BA9" w:rsidP="007C50CD">
      <w:pPr>
        <w:pStyle w:val="ListParagraph"/>
        <w:numPr>
          <w:ilvl w:val="0"/>
          <w:numId w:val="28"/>
        </w:numPr>
        <w:rPr>
          <w:bCs/>
        </w:rPr>
      </w:pPr>
      <w:r w:rsidRPr="00071BA9">
        <w:rPr>
          <w:bCs/>
        </w:rPr>
        <w:t>Narkose er forbundet med økt risiko pga forventet vanskelig luftvei</w:t>
      </w:r>
      <w:r>
        <w:rPr>
          <w:bCs/>
        </w:rPr>
        <w:t>shåndtering</w:t>
      </w:r>
      <w:r w:rsidRPr="00071BA9">
        <w:rPr>
          <w:bCs/>
        </w:rPr>
        <w:t xml:space="preserve"> ved adipositas.</w:t>
      </w:r>
    </w:p>
    <w:p w:rsidR="007C50CD" w:rsidRPr="00071BA9" w:rsidP="007C50CD">
      <w:pPr>
        <w:pStyle w:val="ListParagraph"/>
        <w:numPr>
          <w:ilvl w:val="0"/>
          <w:numId w:val="28"/>
        </w:numPr>
        <w:rPr>
          <w:bCs/>
        </w:rPr>
      </w:pPr>
      <w:r w:rsidRPr="00071BA9">
        <w:rPr>
          <w:bCs/>
        </w:rPr>
        <w:t>Regional anestesi der det er mulig.</w:t>
      </w:r>
    </w:p>
    <w:p w:rsidR="007C50CD" w:rsidP="007C50CD">
      <w:pPr>
        <w:pStyle w:val="ListParagraph"/>
        <w:numPr>
          <w:ilvl w:val="0"/>
          <w:numId w:val="28"/>
        </w:numPr>
        <w:rPr>
          <w:bCs/>
        </w:rPr>
      </w:pPr>
      <w:r>
        <w:rPr>
          <w:bCs/>
        </w:rPr>
        <w:t>A</w:t>
      </w:r>
      <w:r w:rsidRPr="00071BA9">
        <w:rPr>
          <w:bCs/>
        </w:rPr>
        <w:t>rteriekran peroperativt</w:t>
      </w:r>
      <w:r>
        <w:rPr>
          <w:bCs/>
        </w:rPr>
        <w:t xml:space="preserve"> etter vurdering av anest</w:t>
      </w:r>
      <w:r w:rsidR="0013568D">
        <w:rPr>
          <w:bCs/>
        </w:rPr>
        <w:t>es</w:t>
      </w:r>
      <w:r>
        <w:rPr>
          <w:bCs/>
        </w:rPr>
        <w:t>ilege. Forlenget o</w:t>
      </w:r>
      <w:r w:rsidRPr="00071BA9">
        <w:rPr>
          <w:bCs/>
        </w:rPr>
        <w:t>vervåking på postoperativ avdeling vurderes.</w:t>
      </w:r>
    </w:p>
    <w:p w:rsidR="007C50CD" w:rsidRPr="00071BA9" w:rsidP="007C50CD">
      <w:pPr>
        <w:pStyle w:val="ListParagraph"/>
        <w:numPr>
          <w:ilvl w:val="0"/>
          <w:numId w:val="28"/>
        </w:numPr>
        <w:rPr>
          <w:bCs/>
        </w:rPr>
      </w:pPr>
      <w:r>
        <w:rPr>
          <w:bCs/>
        </w:rPr>
        <w:t>H</w:t>
      </w:r>
      <w:r w:rsidRPr="00071BA9">
        <w:rPr>
          <w:bCs/>
        </w:rPr>
        <w:t>engende buk kan tr</w:t>
      </w:r>
      <w:r>
        <w:rPr>
          <w:bCs/>
        </w:rPr>
        <w:t>ekkes opp med taping av abdomen, eller vurder bruk av Alexis ring ved uttalt fedme.</w:t>
      </w:r>
    </w:p>
    <w:p w:rsidR="007C50CD" w:rsidRPr="00071BA9" w:rsidP="007C50CD">
      <w:pPr>
        <w:pStyle w:val="ListParagraph"/>
        <w:numPr>
          <w:ilvl w:val="0"/>
          <w:numId w:val="28"/>
        </w:numPr>
        <w:rPr>
          <w:bCs/>
        </w:rPr>
      </w:pPr>
      <w:r w:rsidRPr="00071BA9">
        <w:rPr>
          <w:bCs/>
        </w:rPr>
        <w:t>Hudsnitt: fortrinnsvis tverrsnitt.</w:t>
      </w:r>
    </w:p>
    <w:p w:rsidR="007C50CD" w:rsidP="007C50CD">
      <w:pPr>
        <w:pStyle w:val="ListParagraph"/>
        <w:numPr>
          <w:ilvl w:val="0"/>
          <w:numId w:val="28"/>
        </w:numPr>
        <w:rPr>
          <w:bCs/>
        </w:rPr>
      </w:pPr>
      <w:r w:rsidRPr="00071BA9">
        <w:rPr>
          <w:bCs/>
        </w:rPr>
        <w:t>Vurdere forlenget antibiotika profylakse. Repetert antibiotika dosering kan redusere risikoen for sårinfeksjon</w:t>
      </w:r>
      <w:r>
        <w:rPr>
          <w:bCs/>
        </w:rPr>
        <w:t>.</w:t>
      </w:r>
    </w:p>
    <w:p w:rsidR="00B67CC4" w:rsidRPr="00071BA9" w:rsidP="007C50CD">
      <w:pPr>
        <w:pStyle w:val="ListParagraph"/>
        <w:numPr>
          <w:ilvl w:val="0"/>
          <w:numId w:val="28"/>
        </w:numPr>
        <w:rPr>
          <w:bCs/>
        </w:rPr>
      </w:pPr>
      <w:r w:rsidRPr="00B67CC4">
        <w:rPr>
          <w:bCs/>
        </w:rPr>
        <w:t>PICO bandasje: Så</w:t>
      </w:r>
      <w:r>
        <w:rPr>
          <w:bCs/>
        </w:rPr>
        <w:t xml:space="preserve">rbehandling med negativt trykk, reduserer risiko for sårinfeksjon. Vurder </w:t>
      </w:r>
      <w:r w:rsidRPr="00B67CC4">
        <w:rPr>
          <w:bCs/>
        </w:rPr>
        <w:t xml:space="preserve">PICO bandasje </w:t>
      </w:r>
      <w:r>
        <w:rPr>
          <w:bCs/>
        </w:rPr>
        <w:t>ved</w:t>
      </w:r>
      <w:r w:rsidRPr="00B67CC4">
        <w:rPr>
          <w:bCs/>
        </w:rPr>
        <w:t xml:space="preserve"> pregravid BMI &gt;35 med co-morbiditet som diabetes og</w:t>
      </w:r>
      <w:r>
        <w:rPr>
          <w:bCs/>
        </w:rPr>
        <w:t xml:space="preserve"> til alle med BMI &gt;40. </w:t>
      </w:r>
      <w:r w:rsidRPr="00B67CC4">
        <w:rPr>
          <w:bCs/>
        </w:rPr>
        <w:t>  </w:t>
      </w:r>
    </w:p>
    <w:p w:rsidR="007C439D" w:rsidRPr="003E521E" w:rsidP="007C50CD">
      <w:pPr>
        <w:rPr>
          <w:bCs/>
          <w:u w:val="single"/>
        </w:rPr>
      </w:pPr>
    </w:p>
    <w:p w:rsidR="007C50CD" w:rsidRPr="003E521E" w:rsidP="007C50CD">
      <w:pPr>
        <w:rPr>
          <w:bCs/>
          <w:u w:val="single"/>
        </w:rPr>
      </w:pPr>
      <w:r w:rsidRPr="003E521E">
        <w:rPr>
          <w:bCs/>
          <w:u w:val="single"/>
        </w:rPr>
        <w:t>Postpartum</w:t>
      </w:r>
    </w:p>
    <w:p w:rsidR="007C50CD" w:rsidRPr="009D654B" w:rsidP="007C50CD">
      <w:pPr>
        <w:pStyle w:val="ListParagraph"/>
        <w:numPr>
          <w:ilvl w:val="0"/>
          <w:numId w:val="29"/>
        </w:numPr>
        <w:rPr>
          <w:bCs/>
        </w:rPr>
      </w:pPr>
      <w:r w:rsidRPr="009D654B">
        <w:rPr>
          <w:bCs/>
        </w:rPr>
        <w:t xml:space="preserve">Økt </w:t>
      </w:r>
      <w:r w:rsidR="004D5E23">
        <w:rPr>
          <w:bCs/>
        </w:rPr>
        <w:t>ri</w:t>
      </w:r>
      <w:r w:rsidR="0013568D">
        <w:rPr>
          <w:bCs/>
        </w:rPr>
        <w:t>siko for postpartumblødning</w:t>
      </w:r>
      <w:r w:rsidR="004D5E23">
        <w:rPr>
          <w:bCs/>
        </w:rPr>
        <w:t xml:space="preserve">. Se </w:t>
      </w:r>
      <w:hyperlink r:id="rId6" w:tooltip="XDF05128 - dok05128.docx" w:history="1">
        <w:r w:rsidRPr="00FA6A6C" w:rsidR="00FA6A6C">
          <w:rPr>
            <w:rStyle w:val="Hyperlink"/>
            <w:bCs/>
          </w:rPr>
          <w:fldChar w:fldCharType="begin" w:fldLock="1"/>
        </w:r>
        <w:r w:rsidRPr="00FA6A6C" w:rsidR="00FA6A6C">
          <w:rPr>
            <w:rStyle w:val="Hyperlink"/>
            <w:bCs/>
          </w:rPr>
          <w:instrText xml:space="preserve"> DOCPROPERTY XDT05128 \*charformat \* MERGEFORMAT </w:instrText>
        </w:r>
        <w:r w:rsidRPr="00FA6A6C" w:rsidR="00FA6A6C">
          <w:rPr>
            <w:rStyle w:val="Hyperlink"/>
            <w:bCs/>
          </w:rPr>
          <w:fldChar w:fldCharType="separate"/>
        </w:r>
        <w:r w:rsidR="00FA6A6C">
          <w:rPr>
            <w:rStyle w:val="Hyperlink"/>
            <w:bCs/>
          </w:rPr>
          <w:t>Blødning - postpartum</w:t>
        </w:r>
        <w:r w:rsidRPr="00FA6A6C" w:rsidR="00FA6A6C">
          <w:rPr>
            <w:rStyle w:val="Hyperlink"/>
            <w:bCs/>
          </w:rPr>
          <w:fldChar w:fldCharType="end"/>
        </w:r>
      </w:hyperlink>
    </w:p>
    <w:p w:rsidR="007C50CD" w:rsidRPr="009D654B" w:rsidP="007C50CD">
      <w:pPr>
        <w:pStyle w:val="ListParagraph"/>
        <w:numPr>
          <w:ilvl w:val="0"/>
          <w:numId w:val="29"/>
        </w:numPr>
        <w:rPr>
          <w:bCs/>
        </w:rPr>
      </w:pPr>
      <w:r w:rsidRPr="009D654B">
        <w:rPr>
          <w:bCs/>
        </w:rPr>
        <w:t>Økt risiko for trombose.</w:t>
      </w:r>
    </w:p>
    <w:p w:rsidR="007C50CD" w:rsidRPr="009D654B" w:rsidP="007C50CD">
      <w:pPr>
        <w:pStyle w:val="ListParagraph"/>
        <w:numPr>
          <w:ilvl w:val="0"/>
          <w:numId w:val="29"/>
        </w:numPr>
        <w:rPr>
          <w:bCs/>
        </w:rPr>
      </w:pPr>
      <w:r w:rsidRPr="009D654B">
        <w:rPr>
          <w:bCs/>
        </w:rPr>
        <w:t xml:space="preserve">Rask mobilisering og støttestrømper anbefales. </w:t>
      </w:r>
    </w:p>
    <w:p w:rsidR="007C50CD" w:rsidRPr="009D654B" w:rsidP="007C50CD">
      <w:pPr>
        <w:pStyle w:val="ListParagraph"/>
        <w:numPr>
          <w:ilvl w:val="0"/>
          <w:numId w:val="29"/>
        </w:numPr>
        <w:rPr>
          <w:bCs/>
        </w:rPr>
      </w:pPr>
      <w:r w:rsidRPr="009D654B">
        <w:rPr>
          <w:bCs/>
        </w:rPr>
        <w:t>Alle med BMI &gt; 40 foreslås gitt tromboseprofylakse uavhengig av forløsningsmåte.</w:t>
      </w:r>
      <w:r>
        <w:rPr>
          <w:bCs/>
        </w:rPr>
        <w:t xml:space="preserve"> Varighet av behandlingen vurderes individuelt.</w:t>
      </w:r>
    </w:p>
    <w:p w:rsidR="007C50CD" w:rsidRPr="003E521E" w:rsidP="007C50CD"/>
    <w:p w:rsidR="007C50CD" w:rsidP="007C50CD">
      <w:pPr>
        <w:rPr>
          <w:b/>
          <w:bCs/>
        </w:rPr>
      </w:pPr>
    </w:p>
    <w:p w:rsidR="00187836" w:rsidP="007C50CD">
      <w:pPr>
        <w:rPr>
          <w:b/>
          <w:bCs/>
        </w:rPr>
      </w:pPr>
    </w:p>
    <w:p w:rsidR="00187836" w:rsidP="007C50CD">
      <w:pPr>
        <w:rPr>
          <w:b/>
          <w:bCs/>
        </w:rPr>
      </w:pPr>
    </w:p>
    <w:p w:rsidR="00187836" w:rsidP="007C50CD">
      <w:pPr>
        <w:rPr>
          <w:b/>
          <w:bCs/>
        </w:rPr>
      </w:pPr>
    </w:p>
    <w:p w:rsidR="007C50CD" w:rsidRPr="00FA6A6C" w:rsidP="007C50CD">
      <w:pPr>
        <w:rPr>
          <w:u w:val="single"/>
        </w:rPr>
      </w:pPr>
      <w:r w:rsidRPr="00F91194">
        <w:rPr>
          <w:bCs/>
          <w:u w:val="single"/>
        </w:rPr>
        <w:t>Svangerskap etter fedmekirurgi (bariatrisk kirurgi)</w:t>
      </w:r>
      <w:r w:rsidRPr="00FA6A6C">
        <w:rPr>
          <w:bCs/>
          <w:u w:val="single"/>
        </w:rPr>
        <w:t xml:space="preserve"> </w:t>
      </w:r>
      <w:r w:rsidRPr="00FA6A6C">
        <w:rPr>
          <w:u w:val="single"/>
        </w:rPr>
        <w:t> </w:t>
      </w:r>
    </w:p>
    <w:p w:rsidR="007C50CD" w:rsidP="007C50CD">
      <w:pPr>
        <w:pStyle w:val="ListParagraph"/>
        <w:numPr>
          <w:ilvl w:val="0"/>
          <w:numId w:val="30"/>
        </w:numPr>
      </w:pPr>
      <w:r>
        <w:t>Høy</w:t>
      </w:r>
      <w:r w:rsidRPr="0048499D" w:rsidR="00B72C12">
        <w:t>risiko svangerskap</w:t>
      </w:r>
      <w:r w:rsidR="00B72C12">
        <w:t xml:space="preserve">. Oppfølging </w:t>
      </w:r>
      <w:r w:rsidRPr="0048499D" w:rsidR="00B72C12">
        <w:t xml:space="preserve">i samarbeid mellom primær helsetjenesten, </w:t>
      </w:r>
      <w:r w:rsidRPr="0048499D" w:rsidR="00FA6A6C">
        <w:t>ernæringsfysiolog</w:t>
      </w:r>
      <w:r w:rsidRPr="0048499D" w:rsidR="00B72C12">
        <w:t xml:space="preserve"> og obstetriker.</w:t>
      </w:r>
      <w:r w:rsidRPr="00603FD2" w:rsidR="00B72C12">
        <w:t xml:space="preserve"> Bør henvises til ernæringsfysiolog for å optimalisere ernæringen gjennom svangerskapet</w:t>
      </w:r>
      <w:r w:rsidR="00B72C12">
        <w:t>.</w:t>
      </w:r>
    </w:p>
    <w:p w:rsidR="00943C7B" w:rsidRPr="00943C7B" w:rsidP="007C50CD">
      <w:pPr>
        <w:pStyle w:val="ListParagraph"/>
        <w:numPr>
          <w:ilvl w:val="0"/>
          <w:numId w:val="30"/>
        </w:numPr>
      </w:pPr>
      <w:r w:rsidRPr="00943C7B">
        <w:t>Kontroll ved fødepoliklinikken</w:t>
      </w:r>
    </w:p>
    <w:p w:rsidR="00F92086" w:rsidP="00943C7B">
      <w:pPr>
        <w:pStyle w:val="ListParagraph"/>
        <w:numPr>
          <w:ilvl w:val="1"/>
          <w:numId w:val="30"/>
        </w:numPr>
      </w:pPr>
      <w:r>
        <w:t>Uke 30 og 36.</w:t>
      </w:r>
      <w:r w:rsidR="00D802D0">
        <w:t xml:space="preserve"> Kontrollen ved uke 36 bør </w:t>
      </w:r>
      <w:r>
        <w:t>inkludere</w:t>
      </w:r>
      <w:r w:rsidR="00D802D0">
        <w:t xml:space="preserve"> </w:t>
      </w:r>
      <w:r w:rsidRPr="00F92086" w:rsidR="00D802D0">
        <w:rPr>
          <w:bCs/>
        </w:rPr>
        <w:t>vurdering av leie, tilvekst og planlegging av fødselen. Ved BMI &gt;40 ring SDI anestesi for tilsyn samme dag.</w:t>
      </w:r>
    </w:p>
    <w:p w:rsidR="007C50CD" w:rsidP="007C50CD">
      <w:pPr>
        <w:pStyle w:val="ListParagraph"/>
        <w:numPr>
          <w:ilvl w:val="0"/>
          <w:numId w:val="30"/>
        </w:numPr>
      </w:pPr>
      <w:r>
        <w:t>D</w:t>
      </w:r>
      <w:r w:rsidRPr="0048499D">
        <w:t>aglig inntak av et multivitaminpreparat med mineraler. Ved eventuell hyperemesis må mangel på thiamin vurderes (fare for Wernickes encefalopati).</w:t>
      </w:r>
    </w:p>
    <w:p w:rsidR="007C50CD" w:rsidRPr="0048499D" w:rsidP="007C50CD">
      <w:pPr>
        <w:pStyle w:val="ListParagraph"/>
        <w:numPr>
          <w:ilvl w:val="0"/>
          <w:numId w:val="30"/>
        </w:numPr>
      </w:pPr>
      <w:r w:rsidRPr="00603FD2">
        <w:t>Screenes for vitamin og mineralmangel hvert trimester</w:t>
      </w:r>
      <w:r>
        <w:t>.</w:t>
      </w:r>
      <w:r w:rsidRPr="00603FD2">
        <w:t xml:space="preserve"> </w:t>
      </w:r>
      <w:r>
        <w:t>Ø</w:t>
      </w:r>
      <w:r w:rsidRPr="00603FD2">
        <w:t>kt risiko for vitamin og mineralmangel under svangerskapet, spesielt av B12, jern, folat og fettløslige vitaminer (A,</w:t>
      </w:r>
      <w:r w:rsidR="00FA6A6C">
        <w:t xml:space="preserve"> </w:t>
      </w:r>
      <w:r w:rsidRPr="00603FD2">
        <w:t>D,</w:t>
      </w:r>
      <w:r w:rsidR="00FA6A6C">
        <w:t xml:space="preserve"> </w:t>
      </w:r>
      <w:r w:rsidRPr="00603FD2">
        <w:t>E,</w:t>
      </w:r>
      <w:r w:rsidR="00FA6A6C">
        <w:t xml:space="preserve"> </w:t>
      </w:r>
      <w:r w:rsidRPr="00603FD2">
        <w:t>K)</w:t>
      </w:r>
    </w:p>
    <w:p w:rsidR="007C50CD" w:rsidRPr="0048499D" w:rsidP="007C50CD">
      <w:pPr>
        <w:pStyle w:val="ListParagraph"/>
        <w:numPr>
          <w:ilvl w:val="0"/>
          <w:numId w:val="30"/>
        </w:numPr>
      </w:pPr>
      <w:r w:rsidRPr="0048499D">
        <w:t>Ved akutte abdominalsmerter er intern herniering med fare for tarmiskemi en mulig differensialdiagnose.</w:t>
      </w:r>
    </w:p>
    <w:p w:rsidR="00943C7B" w:rsidP="007C50CD">
      <w:pPr>
        <w:pStyle w:val="ListParagraph"/>
        <w:numPr>
          <w:ilvl w:val="0"/>
          <w:numId w:val="30"/>
        </w:numPr>
      </w:pPr>
      <w:r>
        <w:t>Forløsningsmetode</w:t>
      </w:r>
    </w:p>
    <w:p w:rsidR="007C50CD" w:rsidRPr="0048499D" w:rsidP="00943C7B">
      <w:pPr>
        <w:pStyle w:val="ListParagraph"/>
        <w:numPr>
          <w:ilvl w:val="1"/>
          <w:numId w:val="30"/>
        </w:numPr>
      </w:pPr>
      <w:r w:rsidRPr="0048499D">
        <w:t>Gjennomgått fedmeoperasjon er i seg selv ikke indikasjon for keisersnitt.</w:t>
      </w:r>
    </w:p>
    <w:p w:rsidR="007C50CD" w:rsidP="007C50CD">
      <w:pPr>
        <w:pStyle w:val="ListParagraph"/>
        <w:numPr>
          <w:ilvl w:val="0"/>
          <w:numId w:val="30"/>
        </w:numPr>
      </w:pPr>
      <w:r w:rsidRPr="00603FD2">
        <w:t>Det foreslås å vente med svangerskap 12-18 måneder etter fedmekirurgi for å stabilisere metabolismen grunnet mulige ernæringsproblemer i månedene etter kirurgi.</w:t>
      </w:r>
    </w:p>
    <w:p w:rsidR="007C50CD" w:rsidP="007C50CD">
      <w:pPr>
        <w:pStyle w:val="ListParagraph"/>
        <w:numPr>
          <w:ilvl w:val="0"/>
          <w:numId w:val="30"/>
        </w:numPr>
      </w:pPr>
      <w:r w:rsidRPr="009F0234">
        <w:t>Fertiliteten kan øke etter en slankeoperasjon og behovet for prevensjon må ofte vurderes. Effekten av p-piller kan reduseres etter bariatrisk kirurgi på grunn av redusert absorbsjon.</w:t>
      </w:r>
    </w:p>
    <w:p w:rsidR="007C50CD" w:rsidRPr="009F0234" w:rsidP="007C50CD">
      <w:pPr>
        <w:pStyle w:val="ListParagraph"/>
        <w:numPr>
          <w:ilvl w:val="0"/>
          <w:numId w:val="30"/>
        </w:numPr>
      </w:pPr>
      <w:r w:rsidRPr="009F0234">
        <w:t>Gravide som har gjennomgått fedmekirurgi har bedre obstetrisk utkomme sammenliknet med gravide med BMI</w:t>
      </w:r>
      <w:r w:rsidR="00FA6A6C">
        <w:t xml:space="preserve"> </w:t>
      </w:r>
      <w:r w:rsidRPr="009F0234">
        <w:t>&gt;30. Det ses reduksjon i prevalensen av svangerskapsdiabetes, hypertensive tilstander og makrosomi. Det er imidlertid økt risiko for SGA (small for gestastional age).</w:t>
      </w:r>
    </w:p>
    <w:p w:rsidR="007C50CD" w:rsidP="00FA6A6C">
      <w:pPr>
        <w:pStyle w:val="ListParagraph"/>
      </w:pPr>
      <w:r w:rsidRPr="009F0234">
        <w:br/>
      </w:r>
    </w:p>
    <w:p w:rsidR="00FA6A6C" w:rsidP="00FA6A6C">
      <w:pPr>
        <w:pStyle w:val="ListParagraph"/>
      </w:pPr>
    </w:p>
    <w:p w:rsidR="007C50CD" w:rsidRPr="0048499D" w:rsidP="007C50CD">
      <w:pPr>
        <w:rPr>
          <w:b/>
          <w:bCs/>
        </w:rPr>
      </w:pPr>
      <w:r w:rsidRPr="00A926B4">
        <w:rPr>
          <w:b/>
          <w:bCs/>
        </w:rPr>
        <w:t>Råd om kost og fysisk aktivitet hos gravide med fedme</w:t>
      </w:r>
    </w:p>
    <w:p w:rsidR="00F47B4B" w:rsidP="007C50CD">
      <w:pPr>
        <w:rPr>
          <w:bCs/>
          <w:u w:val="single"/>
        </w:rPr>
      </w:pPr>
    </w:p>
    <w:p w:rsidR="00F47B4B" w:rsidRPr="00F47B4B" w:rsidP="00F47B4B">
      <w:pPr>
        <w:rPr>
          <w:bCs/>
          <w:u w:val="single"/>
        </w:rPr>
      </w:pPr>
      <w:r w:rsidRPr="00F47B4B">
        <w:rPr>
          <w:bCs/>
          <w:u w:val="single"/>
        </w:rPr>
        <w:t>Anbefalt vektøkning i svangerskapet (Institute of Medicines):</w:t>
      </w:r>
    </w:p>
    <w:tbl>
      <w:tblPr>
        <w:tblStyle w:val="TableGrid"/>
        <w:tblW w:w="0" w:type="auto"/>
        <w:tblLook w:val="04A0"/>
      </w:tblPr>
      <w:tblGrid>
        <w:gridCol w:w="3395"/>
        <w:gridCol w:w="3405"/>
        <w:gridCol w:w="3395"/>
      </w:tblGrid>
      <w:tr w:rsidTr="005273B9">
        <w:tblPrEx>
          <w:tblW w:w="0" w:type="auto"/>
          <w:tblLook w:val="04A0"/>
        </w:tblPrEx>
        <w:tc>
          <w:tcPr>
            <w:tcW w:w="3448" w:type="dxa"/>
          </w:tcPr>
          <w:p w:rsidR="00F47B4B" w:rsidRPr="00F47B4B" w:rsidP="00F47B4B">
            <w:pPr>
              <w:rPr>
                <w:bCs/>
                <w:u w:val="single"/>
              </w:rPr>
            </w:pPr>
            <w:r w:rsidRPr="00F47B4B">
              <w:rPr>
                <w:bCs/>
                <w:u w:val="single"/>
              </w:rPr>
              <w:t>BMI</w:t>
            </w:r>
          </w:p>
        </w:tc>
        <w:tc>
          <w:tcPr>
            <w:tcW w:w="3448" w:type="dxa"/>
          </w:tcPr>
          <w:p w:rsidR="00F47B4B" w:rsidRPr="00F47B4B" w:rsidP="00F47B4B">
            <w:pPr>
              <w:rPr>
                <w:bCs/>
                <w:u w:val="single"/>
              </w:rPr>
            </w:pPr>
            <w:r w:rsidRPr="00F47B4B">
              <w:rPr>
                <w:bCs/>
                <w:u w:val="single"/>
              </w:rPr>
              <w:t>Vektøkning</w:t>
            </w:r>
          </w:p>
        </w:tc>
        <w:tc>
          <w:tcPr>
            <w:tcW w:w="3449" w:type="dxa"/>
          </w:tcPr>
          <w:p w:rsidR="00F47B4B" w:rsidRPr="00F47B4B" w:rsidP="00F47B4B">
            <w:pPr>
              <w:rPr>
                <w:bCs/>
                <w:u w:val="single"/>
              </w:rPr>
            </w:pPr>
            <w:r w:rsidRPr="00F47B4B">
              <w:rPr>
                <w:bCs/>
                <w:u w:val="single"/>
              </w:rPr>
              <w:t>Snitt per uke</w:t>
            </w:r>
          </w:p>
        </w:tc>
      </w:tr>
      <w:tr w:rsidTr="005273B9">
        <w:tblPrEx>
          <w:tblW w:w="0" w:type="auto"/>
          <w:tblLook w:val="04A0"/>
        </w:tblPrEx>
        <w:tc>
          <w:tcPr>
            <w:tcW w:w="3448" w:type="dxa"/>
          </w:tcPr>
          <w:p w:rsidR="00F47B4B" w:rsidRPr="00F47B4B" w:rsidP="00F47B4B">
            <w:pPr>
              <w:rPr>
                <w:bCs/>
                <w:u w:val="single"/>
              </w:rPr>
            </w:pPr>
            <w:r w:rsidRPr="00F47B4B">
              <w:rPr>
                <w:bCs/>
                <w:u w:val="single"/>
              </w:rPr>
              <w:t>&lt;18,5</w:t>
            </w:r>
          </w:p>
        </w:tc>
        <w:tc>
          <w:tcPr>
            <w:tcW w:w="3448" w:type="dxa"/>
          </w:tcPr>
          <w:p w:rsidR="00F47B4B" w:rsidRPr="00F47B4B" w:rsidP="00F47B4B">
            <w:pPr>
              <w:rPr>
                <w:bCs/>
                <w:u w:val="single"/>
              </w:rPr>
            </w:pPr>
            <w:r w:rsidRPr="00F47B4B">
              <w:rPr>
                <w:bCs/>
                <w:u w:val="single"/>
              </w:rPr>
              <w:t>13-18kg</w:t>
            </w:r>
          </w:p>
        </w:tc>
        <w:tc>
          <w:tcPr>
            <w:tcW w:w="3449" w:type="dxa"/>
          </w:tcPr>
          <w:p w:rsidR="00F47B4B" w:rsidRPr="00F47B4B" w:rsidP="00F47B4B">
            <w:pPr>
              <w:rPr>
                <w:bCs/>
                <w:u w:val="single"/>
              </w:rPr>
            </w:pPr>
            <w:r w:rsidRPr="00F47B4B">
              <w:rPr>
                <w:bCs/>
                <w:u w:val="single"/>
              </w:rPr>
              <w:t>Ca 0,5kg</w:t>
            </w:r>
          </w:p>
        </w:tc>
      </w:tr>
      <w:tr w:rsidTr="005273B9">
        <w:tblPrEx>
          <w:tblW w:w="0" w:type="auto"/>
          <w:tblLook w:val="04A0"/>
        </w:tblPrEx>
        <w:tc>
          <w:tcPr>
            <w:tcW w:w="3448" w:type="dxa"/>
          </w:tcPr>
          <w:p w:rsidR="00F47B4B" w:rsidRPr="00F47B4B" w:rsidP="00F47B4B">
            <w:pPr>
              <w:rPr>
                <w:bCs/>
                <w:u w:val="single"/>
              </w:rPr>
            </w:pPr>
            <w:r w:rsidRPr="00F47B4B">
              <w:rPr>
                <w:bCs/>
                <w:u w:val="single"/>
              </w:rPr>
              <w:t>18,5 og 25</w:t>
            </w:r>
          </w:p>
        </w:tc>
        <w:tc>
          <w:tcPr>
            <w:tcW w:w="3448" w:type="dxa"/>
          </w:tcPr>
          <w:p w:rsidR="00F47B4B" w:rsidRPr="00F47B4B" w:rsidP="00F47B4B">
            <w:pPr>
              <w:rPr>
                <w:bCs/>
                <w:u w:val="single"/>
              </w:rPr>
            </w:pPr>
            <w:r w:rsidRPr="00F47B4B">
              <w:rPr>
                <w:bCs/>
                <w:u w:val="single"/>
              </w:rPr>
              <w:t>10-15 kg</w:t>
            </w:r>
          </w:p>
        </w:tc>
        <w:tc>
          <w:tcPr>
            <w:tcW w:w="3449" w:type="dxa"/>
          </w:tcPr>
          <w:p w:rsidR="00F47B4B" w:rsidRPr="00F47B4B" w:rsidP="00F47B4B">
            <w:pPr>
              <w:rPr>
                <w:bCs/>
                <w:u w:val="single"/>
              </w:rPr>
            </w:pPr>
            <w:r w:rsidRPr="00F47B4B">
              <w:rPr>
                <w:bCs/>
                <w:u w:val="single"/>
              </w:rPr>
              <w:t>Ca 0,4 kg</w:t>
            </w:r>
          </w:p>
        </w:tc>
      </w:tr>
      <w:tr w:rsidTr="005273B9">
        <w:tblPrEx>
          <w:tblW w:w="0" w:type="auto"/>
          <w:tblLook w:val="04A0"/>
        </w:tblPrEx>
        <w:tc>
          <w:tcPr>
            <w:tcW w:w="3448" w:type="dxa"/>
          </w:tcPr>
          <w:p w:rsidR="00F47B4B" w:rsidRPr="00F47B4B" w:rsidP="00F47B4B">
            <w:pPr>
              <w:rPr>
                <w:bCs/>
                <w:u w:val="single"/>
              </w:rPr>
            </w:pPr>
            <w:r w:rsidRPr="00F47B4B">
              <w:rPr>
                <w:bCs/>
                <w:u w:val="single"/>
              </w:rPr>
              <w:t>25,0-30</w:t>
            </w:r>
          </w:p>
        </w:tc>
        <w:tc>
          <w:tcPr>
            <w:tcW w:w="3448" w:type="dxa"/>
          </w:tcPr>
          <w:p w:rsidR="00F47B4B" w:rsidRPr="00F47B4B" w:rsidP="00F47B4B">
            <w:pPr>
              <w:rPr>
                <w:bCs/>
                <w:u w:val="single"/>
              </w:rPr>
            </w:pPr>
            <w:r w:rsidRPr="00F47B4B">
              <w:rPr>
                <w:bCs/>
                <w:u w:val="single"/>
              </w:rPr>
              <w:t>8-10 kg</w:t>
            </w:r>
          </w:p>
        </w:tc>
        <w:tc>
          <w:tcPr>
            <w:tcW w:w="3449" w:type="dxa"/>
          </w:tcPr>
          <w:p w:rsidR="00F47B4B" w:rsidRPr="00F47B4B" w:rsidP="00F47B4B">
            <w:pPr>
              <w:rPr>
                <w:bCs/>
                <w:u w:val="single"/>
              </w:rPr>
            </w:pPr>
            <w:r w:rsidRPr="00F47B4B">
              <w:rPr>
                <w:bCs/>
                <w:u w:val="single"/>
              </w:rPr>
              <w:t>Ca o,3 kg</w:t>
            </w:r>
          </w:p>
        </w:tc>
      </w:tr>
      <w:tr w:rsidTr="005273B9">
        <w:tblPrEx>
          <w:tblW w:w="0" w:type="auto"/>
          <w:tblLook w:val="04A0"/>
        </w:tblPrEx>
        <w:tc>
          <w:tcPr>
            <w:tcW w:w="3448" w:type="dxa"/>
          </w:tcPr>
          <w:p w:rsidR="00F47B4B" w:rsidRPr="00F47B4B" w:rsidP="00F47B4B">
            <w:pPr>
              <w:rPr>
                <w:bCs/>
                <w:u w:val="single"/>
              </w:rPr>
            </w:pPr>
            <w:r w:rsidRPr="00F47B4B">
              <w:rPr>
                <w:bCs/>
                <w:u w:val="single"/>
              </w:rPr>
              <w:t>&gt;30</w:t>
            </w:r>
          </w:p>
        </w:tc>
        <w:tc>
          <w:tcPr>
            <w:tcW w:w="3448" w:type="dxa"/>
          </w:tcPr>
          <w:p w:rsidR="00F47B4B" w:rsidRPr="00F47B4B" w:rsidP="00F47B4B">
            <w:pPr>
              <w:rPr>
                <w:bCs/>
                <w:u w:val="single"/>
              </w:rPr>
            </w:pPr>
            <w:r w:rsidRPr="00F47B4B">
              <w:rPr>
                <w:bCs/>
                <w:u w:val="single"/>
              </w:rPr>
              <w:t>6-9 kg</w:t>
            </w:r>
          </w:p>
        </w:tc>
        <w:tc>
          <w:tcPr>
            <w:tcW w:w="3449" w:type="dxa"/>
          </w:tcPr>
          <w:p w:rsidR="00F47B4B" w:rsidRPr="00F47B4B" w:rsidP="00F47B4B">
            <w:pPr>
              <w:rPr>
                <w:bCs/>
                <w:u w:val="single"/>
              </w:rPr>
            </w:pPr>
            <w:r w:rsidRPr="00F47B4B">
              <w:rPr>
                <w:bCs/>
                <w:u w:val="single"/>
              </w:rPr>
              <w:t>Ca 0,2 kg</w:t>
            </w:r>
          </w:p>
        </w:tc>
      </w:tr>
    </w:tbl>
    <w:p w:rsidR="00F47B4B" w:rsidRPr="00F47B4B" w:rsidP="00F47B4B">
      <w:pPr>
        <w:rPr>
          <w:bCs/>
          <w:u w:val="single"/>
        </w:rPr>
      </w:pPr>
    </w:p>
    <w:p w:rsidR="007C50CD" w:rsidRPr="00603FD2" w:rsidP="007C50CD">
      <w:pPr>
        <w:rPr>
          <w:bCs/>
          <w:u w:val="single"/>
        </w:rPr>
      </w:pPr>
      <w:r w:rsidRPr="00603FD2">
        <w:rPr>
          <w:bCs/>
          <w:u w:val="single"/>
        </w:rPr>
        <w:t>Kost</w:t>
      </w:r>
    </w:p>
    <w:p w:rsidR="007C50CD" w:rsidP="007C50CD">
      <w:pPr>
        <w:rPr>
          <w:rStyle w:val="Hyperlink"/>
        </w:rPr>
      </w:pPr>
      <w:r w:rsidRPr="0048499D">
        <w:t>Kostanamnese anbefales.</w:t>
      </w:r>
      <w:r w:rsidRPr="0048499D">
        <w:br/>
        <w:t>Effekten av kostråd synes å henge sammen med de ressurser som legges i veiledningen/-oppfølgingen.</w:t>
      </w:r>
      <w:r w:rsidRPr="0048499D">
        <w:br/>
        <w:t>De kostråd som er gitt av Statens ernæringsråd for den generelle befolkningen foreslås å gjelde i hovedsak også for gravide: Det gjenspeiles i de kostrådene som Helsedirektoratet har utgitt i heftet</w:t>
      </w:r>
      <w:r w:rsidRPr="0048499D">
        <w:br/>
        <w:t>”Gravid” eller</w:t>
      </w:r>
      <w:r w:rsidR="00FA6A6C">
        <w:t xml:space="preserve"> </w:t>
      </w:r>
      <w:hyperlink r:id="rId7" w:anchor="null-praktisk" w:tooltip="XRF03022 - https://www.helsedirektoratet.no/retningslinjer/svangerskapsomsorgen/levevaner-hos-gravide-tidlig-samtale-og-radgiving/gravide-bor-fa-informasjon-og-samtale-om-et-sunt-og-variert-kosthold-folattilskudd-og-ved-behov-enkelte-andre-kosttilskudd#nu" w:history="1">
        <w:r w:rsidRPr="00FA6A6C" w:rsidR="00FA6A6C">
          <w:rPr>
            <w:rStyle w:val="Hyperlink"/>
          </w:rPr>
          <w:fldChar w:fldCharType="begin" w:fldLock="1"/>
        </w:r>
        <w:r w:rsidRPr="00FA6A6C" w:rsidR="00FA6A6C">
          <w:rPr>
            <w:rStyle w:val="Hyperlink"/>
          </w:rPr>
          <w:instrText xml:space="preserve"> DOCPROPERTY XRT03022 \*charformat \* MERGEFORMAT </w:instrText>
        </w:r>
        <w:r w:rsidRPr="00FA6A6C" w:rsidR="00FA6A6C">
          <w:rPr>
            <w:rStyle w:val="Hyperlink"/>
          </w:rPr>
          <w:fldChar w:fldCharType="separate"/>
        </w:r>
        <w:r w:rsidR="00112B2F">
          <w:rPr>
            <w:rStyle w:val="Hyperlink"/>
          </w:rPr>
          <w:t>Gravide, kostråd og kosttilskudd, Helsedirektoratet</w:t>
        </w:r>
        <w:r w:rsidRPr="00FA6A6C" w:rsidR="00FA6A6C">
          <w:rPr>
            <w:rStyle w:val="Hyperlink"/>
          </w:rPr>
          <w:fldChar w:fldCharType="end"/>
        </w:r>
      </w:hyperlink>
      <w:r w:rsidR="00FA6A6C">
        <w:t xml:space="preserve"> </w:t>
      </w:r>
      <w:r w:rsidRPr="0048499D">
        <w:t xml:space="preserve"> </w:t>
      </w:r>
    </w:p>
    <w:p w:rsidR="007C50CD" w:rsidRPr="0048499D" w:rsidP="007C50CD">
      <w:pPr>
        <w:rPr>
          <w:b/>
          <w:bCs/>
        </w:rPr>
      </w:pPr>
      <w:r w:rsidRPr="0048499D">
        <w:rPr>
          <w:b/>
          <w:bCs/>
        </w:rPr>
        <w:t> </w:t>
      </w:r>
    </w:p>
    <w:p w:rsidR="007C50CD" w:rsidRPr="00603FD2" w:rsidP="007C50CD">
      <w:pPr>
        <w:rPr>
          <w:bCs/>
          <w:u w:val="single"/>
        </w:rPr>
      </w:pPr>
      <w:r w:rsidRPr="00603FD2">
        <w:rPr>
          <w:bCs/>
          <w:u w:val="single"/>
        </w:rPr>
        <w:t>Folat</w:t>
      </w:r>
    </w:p>
    <w:p w:rsidR="007C50CD" w:rsidRPr="0048499D" w:rsidP="007C50CD">
      <w:r w:rsidRPr="0048499D">
        <w:t>Det anbefales 0,4 mg daglig tilskudd helst fra kvinnen planlegger å bli gravid og til 12</w:t>
      </w:r>
      <w:r>
        <w:t xml:space="preserve"> uker inn i graviditeten. </w:t>
      </w:r>
      <w:r w:rsidRPr="0048499D">
        <w:br/>
        <w:t>I England er det anbefaling om å gi høydose Folat (4 mg) til gravide med BMI&gt;30 i stedet for standarden på 0.4 mg. Det finnes imidlertid ikke studier som påviser effekt av høyere dose folin</w:t>
      </w:r>
      <w:r>
        <w:t>syre til denne pasientgruppen.</w:t>
      </w:r>
    </w:p>
    <w:p w:rsidR="007C50CD" w:rsidRPr="00603FD2" w:rsidP="007C50CD">
      <w:pPr>
        <w:rPr>
          <w:bCs/>
          <w:u w:val="single"/>
        </w:rPr>
      </w:pPr>
      <w:r w:rsidRPr="0048499D">
        <w:rPr>
          <w:b/>
          <w:bCs/>
        </w:rPr>
        <w:br/>
      </w:r>
      <w:r w:rsidRPr="00603FD2">
        <w:rPr>
          <w:bCs/>
          <w:u w:val="single"/>
        </w:rPr>
        <w:t>D-vitamin</w:t>
      </w:r>
    </w:p>
    <w:p w:rsidR="007C50CD" w:rsidRPr="0048499D" w:rsidP="007C50CD">
      <w:r w:rsidRPr="0048499D">
        <w:t xml:space="preserve">Helsedirektoratet anbefaler 10 mikrogram (400 IU) daglig til alle gravide. D-vitaminmangel forekommer oftere blant adipøse </w:t>
      </w:r>
      <w:r w:rsidR="0028491E">
        <w:t>kvinner og kvinner med mørk hud</w:t>
      </w:r>
      <w:r w:rsidRPr="0048499D">
        <w:t>. De færreste får dekket behovet for vitamin D gjennom kosten (margarin, smør, ost, egg, fet fisk, lettmelk med vitamin D). Tilskudd gjennom hele graviditeten og ammeperioden foreslås. Ved klinisk mistanke om stadig lav vitamintilførsel (hud/kost) kan serumnivå av 25-hydroksyvitamin måles, eventuelt B12. Det foreligger ikke studier som har undersøkt om overvektige gravide skal ha høyere dose med vitamin D enn normalvektige.</w:t>
      </w:r>
    </w:p>
    <w:p w:rsidR="007C50CD" w:rsidRPr="00603FD2" w:rsidP="007C50CD">
      <w:pPr>
        <w:rPr>
          <w:bCs/>
          <w:u w:val="single"/>
        </w:rPr>
      </w:pPr>
      <w:r w:rsidRPr="0048499D">
        <w:rPr>
          <w:b/>
          <w:bCs/>
        </w:rPr>
        <w:br/>
      </w:r>
      <w:r w:rsidRPr="00603FD2">
        <w:rPr>
          <w:bCs/>
          <w:u w:val="single"/>
        </w:rPr>
        <w:t>For fysisk aktivitet foreslås</w:t>
      </w:r>
    </w:p>
    <w:p w:rsidR="0028491E" w:rsidP="007C50CD">
      <w:r>
        <w:t>Fra Helsedirektoratet:</w:t>
      </w:r>
    </w:p>
    <w:p w:rsidR="0028491E" w:rsidP="0028491E">
      <w:pPr>
        <w:pStyle w:val="ListParagraph"/>
        <w:numPr>
          <w:ilvl w:val="0"/>
          <w:numId w:val="38"/>
        </w:numPr>
      </w:pPr>
      <w:r w:rsidRPr="0048499D">
        <w:t>Minst 30 min hver dag hvis</w:t>
      </w:r>
      <w:r>
        <w:t xml:space="preserve"> det er et normalt svangerskap</w:t>
      </w:r>
    </w:p>
    <w:p w:rsidR="0028491E" w:rsidP="0028491E">
      <w:pPr>
        <w:pStyle w:val="ListParagraph"/>
        <w:numPr>
          <w:ilvl w:val="0"/>
          <w:numId w:val="38"/>
        </w:numPr>
      </w:pPr>
      <w:r>
        <w:t>Gå turer i raskt tempo</w:t>
      </w:r>
    </w:p>
    <w:p w:rsidR="0028491E" w:rsidP="0028491E">
      <w:pPr>
        <w:pStyle w:val="ListParagraph"/>
        <w:numPr>
          <w:ilvl w:val="0"/>
          <w:numId w:val="38"/>
        </w:numPr>
      </w:pPr>
      <w:r>
        <w:t>Sykling</w:t>
      </w:r>
    </w:p>
    <w:p w:rsidR="0028491E" w:rsidP="0028491E">
      <w:pPr>
        <w:pStyle w:val="ListParagraph"/>
        <w:numPr>
          <w:ilvl w:val="0"/>
          <w:numId w:val="38"/>
        </w:numPr>
      </w:pPr>
      <w:r w:rsidRPr="0048499D">
        <w:t>Svømming og vanngymnastikk</w:t>
      </w:r>
    </w:p>
    <w:p w:rsidR="0028491E" w:rsidP="0028491E">
      <w:pPr>
        <w:pStyle w:val="ListParagraph"/>
        <w:numPr>
          <w:ilvl w:val="0"/>
          <w:numId w:val="38"/>
        </w:numPr>
      </w:pPr>
      <w:r>
        <w:t>Stavgang</w:t>
      </w:r>
    </w:p>
    <w:p w:rsidR="0028491E" w:rsidP="007C50CD">
      <w:pPr>
        <w:pStyle w:val="ListParagraph"/>
        <w:numPr>
          <w:ilvl w:val="0"/>
          <w:numId w:val="38"/>
        </w:numPr>
      </w:pPr>
      <w:r w:rsidRPr="0048499D">
        <w:t>Styrketrening (armer, buk, rygg og bekkenbunn)</w:t>
      </w:r>
    </w:p>
    <w:p w:rsidR="008C73C1" w:rsidP="008C73C1">
      <w:r w:rsidRPr="0048499D">
        <w:t>Ved adipositas grad II og III kan det by på problemer å være fysisk aktiv. Foreslå ergometersykkel (ikke for høyt sete) eller svømming/vanngymnastikk. Enhver bevegelse er bedre enn ingenting.</w:t>
      </w:r>
      <w:r w:rsidRPr="0048499D">
        <w:br/>
        <w:t> </w:t>
      </w:r>
    </w:p>
    <w:p w:rsidR="00485E54" w:rsidP="008C73C1"/>
    <w:p w:rsidR="000C61BF" w:rsidP="008C73C1"/>
    <w:p w:rsidR="006C4F50" w:rsidRPr="00D82F40" w:rsidP="008C73C1">
      <w:pPr>
        <w:rPr>
          <w:szCs w:val="22"/>
        </w:rPr>
      </w:pPr>
    </w:p>
    <w:p w:rsidR="006A24B1" w:rsidRPr="00D82F40" w:rsidP="00682393">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5" w:history="1">
              <w:r>
                <w:rPr>
                  <w:b w:val="0"/>
                  <w:color w:val="0000FF"/>
                  <w:u w:val="single"/>
                </w:rPr>
                <w:t>A4.2/3.1.2-26</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Fosterovervåking - under fødsel</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A4.2/3.1.2-57</w:t>
              </w:r>
            </w:hyperlink>
          </w:p>
        </w:tc>
        <w:tc>
          <w:tcPr>
            <w:tcW w:w="37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Blødning - postpartum</w:t>
              </w:r>
            </w:hyperlink>
          </w:p>
        </w:tc>
      </w:tr>
    </w:tbl>
    <w:p w:rsidR="006A24B1" w:rsidRPr="00D82F40" w:rsidP="006A24B1">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3" w:name="EK_EksRef"/>
            <w:hyperlink r:id="rId8" w:anchor="null-praktisk" w:history="1">
              <w:r>
                <w:rPr>
                  <w:b w:val="0"/>
                  <w:color w:val="0000FF"/>
                  <w:u w:val="single"/>
                </w:rPr>
                <w:t xml:space="preserve"> Gravide, kostråd og kosttilskudd, Helsedirektoratet</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9" w:history="1">
              <w:r>
                <w:rPr>
                  <w:b w:val="0"/>
                  <w:color w:val="0000FF"/>
                  <w:u w:val="single"/>
                </w:rPr>
                <w:t xml:space="preserve"> Veileder i fødselshjelp. Norsk gynekologisk forening</w:t>
              </w:r>
            </w:hyperlink>
          </w:p>
        </w:tc>
      </w:tr>
    </w:tbl>
    <w:p w:rsidR="00F116BF" w:rsidRPr="00D82F40" w:rsidP="00D82F40">
      <w:pPr>
        <w:rPr>
          <w:szCs w:val="22"/>
        </w:rPr>
      </w:pPr>
      <w:bookmarkEnd w:id="3"/>
    </w:p>
    <w:p w:rsidR="00F116BF" w:rsidRPr="00D82F40" w:rsidP="00682393">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pPr>
        <w:rPr>
          <w:b/>
          <w:szCs w:val="22"/>
        </w:rPr>
      </w:pPr>
      <w:bookmarkEnd w:id="4"/>
    </w:p>
    <w:p w:rsidR="00ED53C7" w:rsidRPr="00D82F40" w:rsidP="007524D0">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2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Katrine Dønvold Sjøborg</w:t>
          </w:r>
          <w:r>
            <w:rPr>
              <w:sz w:val="14"/>
              <w:szCs w:val="14"/>
            </w:rPr>
            <w:fldChar w:fldCharType="end"/>
          </w:r>
        </w:p>
        <w:p w:rsidR="00EA27B4">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EA27B4">
          <w:pPr>
            <w:pStyle w:val="Header"/>
            <w:rPr>
              <w:b/>
              <w:sz w:val="14"/>
              <w:szCs w:val="14"/>
            </w:rPr>
          </w:pPr>
        </w:p>
        <w:p w:rsidR="00EA27B4">
          <w:pPr>
            <w:pStyle w:val="Header"/>
            <w:rPr>
              <w:b/>
              <w:sz w:val="14"/>
              <w:szCs w:val="14"/>
            </w:rPr>
          </w:pPr>
        </w:p>
        <w:p w:rsidR="00EA27B4">
          <w:pPr>
            <w:pStyle w:val="Header"/>
            <w:rPr>
              <w:b/>
              <w:sz w:val="14"/>
              <w:szCs w:val="14"/>
            </w:rPr>
          </w:pPr>
        </w:p>
        <w:p w:rsidR="00EA27B4" w:rsidRPr="00DB7314">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D29747</w:t>
          </w:r>
          <w:r>
            <w:rPr>
              <w:sz w:val="14"/>
              <w:szCs w:val="14"/>
            </w:rPr>
            <w:fldChar w:fldCharType="end"/>
          </w:r>
        </w:p>
        <w:p w:rsidR="00EA27B4" w:rsidRPr="00EE62D3">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11.00</w:t>
          </w:r>
          <w:r w:rsidRPr="00EE62D3" w:rsidR="00EE62D3">
            <w:rPr>
              <w:sz w:val="14"/>
              <w:szCs w:val="14"/>
            </w:rPr>
            <w:fldChar w:fldCharType="end"/>
          </w:r>
        </w:p>
        <w:p w:rsidR="00EA27B4">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05.07.2024</w:t>
          </w:r>
          <w:r w:rsidRPr="003C7579" w:rsidR="00EE62D3">
            <w:rPr>
              <w:sz w:val="14"/>
              <w:szCs w:val="14"/>
            </w:rPr>
            <w:fldChar w:fldCharType="end"/>
          </w:r>
        </w:p>
        <w:p w:rsidR="00EA27B4">
          <w:pPr>
            <w:pStyle w:val="Header"/>
            <w:jc w:val="right"/>
            <w:rPr>
              <w:sz w:val="14"/>
              <w:szCs w:val="14"/>
            </w:rPr>
          </w:pPr>
          <w:sdt>
            <w:sdtPr>
              <w:rPr>
                <w:sz w:val="14"/>
                <w:szCs w:val="14"/>
              </w:rPr>
              <w:id w:val="574708536"/>
              <w:docPartObj>
                <w:docPartGallery w:val="Page Numbers (Top of Page)"/>
                <w:docPartUnique/>
              </w:docPartObj>
            </w:sdtPr>
            <w:sdtContent>
              <w:r w:rsidR="00070166">
                <w:rPr>
                  <w:sz w:val="14"/>
                  <w:szCs w:val="14"/>
                </w:rPr>
                <w:t xml:space="preserve">Side </w:t>
              </w:r>
              <w:r w:rsidR="00070166">
                <w:rPr>
                  <w:bCs/>
                  <w:sz w:val="14"/>
                  <w:szCs w:val="14"/>
                </w:rPr>
                <w:fldChar w:fldCharType="begin"/>
              </w:r>
              <w:r w:rsidR="00070166">
                <w:rPr>
                  <w:bCs/>
                  <w:sz w:val="14"/>
                  <w:szCs w:val="14"/>
                </w:rPr>
                <w:instrText>PAGE</w:instrText>
              </w:r>
              <w:r w:rsidR="00070166">
                <w:rPr>
                  <w:bCs/>
                  <w:sz w:val="14"/>
                  <w:szCs w:val="14"/>
                </w:rPr>
                <w:fldChar w:fldCharType="separate"/>
              </w:r>
              <w:r w:rsidR="00070166">
                <w:rPr>
                  <w:rFonts w:ascii="Calibri" w:hAnsi="Calibri"/>
                  <w:bCs/>
                  <w:sz w:val="14"/>
                  <w:szCs w:val="14"/>
                  <w:lang w:val="nb-NO" w:eastAsia="nb-NO" w:bidi="ar-SA"/>
                </w:rPr>
                <w:t>1</w:t>
              </w:r>
              <w:r w:rsidR="00070166">
                <w:rPr>
                  <w:bCs/>
                  <w:sz w:val="14"/>
                  <w:szCs w:val="14"/>
                </w:rPr>
                <w:fldChar w:fldCharType="end"/>
              </w:r>
              <w:r w:rsidR="00070166">
                <w:rPr>
                  <w:sz w:val="14"/>
                  <w:szCs w:val="14"/>
                </w:rPr>
                <w:t xml:space="preserve"> av </w:t>
              </w:r>
              <w:r w:rsidR="00070166">
                <w:rPr>
                  <w:bCs/>
                  <w:sz w:val="14"/>
                  <w:szCs w:val="14"/>
                </w:rPr>
                <w:fldChar w:fldCharType="begin"/>
              </w:r>
              <w:r w:rsidR="00070166">
                <w:rPr>
                  <w:bCs/>
                  <w:sz w:val="14"/>
                  <w:szCs w:val="14"/>
                </w:rPr>
                <w:instrText>NUMPAGES</w:instrText>
              </w:r>
              <w:r w:rsidR="00070166">
                <w:rPr>
                  <w:bCs/>
                  <w:sz w:val="14"/>
                  <w:szCs w:val="14"/>
                </w:rPr>
                <w:fldChar w:fldCharType="separate"/>
              </w:r>
              <w:r w:rsidR="00070166">
                <w:rPr>
                  <w:bCs/>
                  <w:sz w:val="14"/>
                  <w:szCs w:val="14"/>
                </w:rPr>
                <w:t>4</w:t>
              </w:r>
              <w:r w:rsidR="00070166">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D29747</w:t>
          </w:r>
          <w:r w:rsidRPr="000C61BF">
            <w:rPr>
              <w:sz w:val="20"/>
            </w:rPr>
            <w:fldChar w:fldCharType="end"/>
          </w:r>
        </w:p>
      </w:tc>
      <w:tc>
        <w:tcPr>
          <w:tcW w:w="2586" w:type="dxa"/>
        </w:tcPr>
        <w:p w:rsidR="000C61BF" w:rsidRPr="000C61BF" w:rsidP="00AA2010">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11.00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4</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rsidTr="00B806AC">
      <w:tblPrEx>
        <w:tblW w:w="0" w:type="auto"/>
        <w:tblInd w:w="-142" w:type="dxa"/>
        <w:tblLook w:val="04A0"/>
      </w:tblPrEx>
      <w:trPr>
        <w:gridBefore w:val="1"/>
        <w:wBefore w:w="250" w:type="dxa"/>
      </w:trPr>
      <w:tc>
        <w:tcPr>
          <w:tcW w:w="10095" w:type="dxa"/>
        </w:tcPr>
        <w:p w:rsidR="000C411D" w:rsidRPr="006C4F50" w:rsidP="00B806AC">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rsidTr="00B806AC">
      <w:tblPrEx>
        <w:tblW w:w="0" w:type="auto"/>
        <w:tblInd w:w="-142" w:type="dxa"/>
        <w:tblLook w:val="04A0"/>
      </w:tblPrEx>
      <w:trPr>
        <w:gridBefore w:val="1"/>
        <w:wBefore w:w="250" w:type="dxa"/>
      </w:trPr>
      <w:tc>
        <w:tcPr>
          <w:tcW w:w="10095" w:type="dxa"/>
        </w:tcPr>
        <w:p w:rsidR="000C411D" w:rsidRPr="00EF5466" w:rsidP="00B806AC">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Adipositas, svangerskap og fødsel.</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D66ED3"/>
    <w:multiLevelType w:val="hybridMultilevel"/>
    <w:tmpl w:val="BFFA6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DE087F"/>
    <w:multiLevelType w:val="hybridMultilevel"/>
    <w:tmpl w:val="43E07BDA"/>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6">
    <w:nsid w:val="16E7456F"/>
    <w:multiLevelType w:val="hybridMultilevel"/>
    <w:tmpl w:val="07F80E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57033B"/>
    <w:multiLevelType w:val="hybridMultilevel"/>
    <w:tmpl w:val="5CD4A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C8C67F0"/>
    <w:multiLevelType w:val="hybridMultilevel"/>
    <w:tmpl w:val="4296E8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F25A22"/>
    <w:multiLevelType w:val="hybridMultilevel"/>
    <w:tmpl w:val="39000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AC335B5"/>
    <w:multiLevelType w:val="hybridMultilevel"/>
    <w:tmpl w:val="5D32B4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E127F2"/>
    <w:multiLevelType w:val="hybridMultilevel"/>
    <w:tmpl w:val="3D8A3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C443CC"/>
    <w:multiLevelType w:val="hybridMultilevel"/>
    <w:tmpl w:val="6E7AB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3">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C160DEC"/>
    <w:multiLevelType w:val="hybridMultilevel"/>
    <w:tmpl w:val="A21EF1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9955617"/>
    <w:multiLevelType w:val="hybridMultilevel"/>
    <w:tmpl w:val="03923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DD00E84"/>
    <w:multiLevelType w:val="hybridMultilevel"/>
    <w:tmpl w:val="1C80A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44B337B"/>
    <w:multiLevelType w:val="hybridMultilevel"/>
    <w:tmpl w:val="7A0C8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6">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1"/>
  </w:num>
  <w:num w:numId="4">
    <w:abstractNumId w:val="12"/>
  </w:num>
  <w:num w:numId="5">
    <w:abstractNumId w:val="37"/>
  </w:num>
  <w:num w:numId="6">
    <w:abstractNumId w:val="29"/>
  </w:num>
  <w:num w:numId="7">
    <w:abstractNumId w:val="16"/>
  </w:num>
  <w:num w:numId="8">
    <w:abstractNumId w:val="9"/>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4"/>
  </w:num>
  <w:num w:numId="13">
    <w:abstractNumId w:val="15"/>
  </w:num>
  <w:num w:numId="14">
    <w:abstractNumId w:val="17"/>
  </w:num>
  <w:num w:numId="15">
    <w:abstractNumId w:val="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33"/>
  </w:num>
  <w:num w:numId="20">
    <w:abstractNumId w:val="25"/>
  </w:num>
  <w:num w:numId="21">
    <w:abstractNumId w:val="23"/>
  </w:num>
  <w:num w:numId="22">
    <w:abstractNumId w:val="2"/>
  </w:num>
  <w:num w:numId="23">
    <w:abstractNumId w:val="35"/>
  </w:num>
  <w:num w:numId="24">
    <w:abstractNumId w:val="22"/>
  </w:num>
  <w:num w:numId="25">
    <w:abstractNumId w:val="31"/>
  </w:num>
  <w:num w:numId="26">
    <w:abstractNumId w:val="7"/>
  </w:num>
  <w:num w:numId="27">
    <w:abstractNumId w:val="10"/>
  </w:num>
  <w:num w:numId="28">
    <w:abstractNumId w:val="18"/>
  </w:num>
  <w:num w:numId="29">
    <w:abstractNumId w:val="32"/>
  </w:num>
  <w:num w:numId="30">
    <w:abstractNumId w:val="13"/>
  </w:num>
  <w:num w:numId="31">
    <w:abstractNumId w:val="5"/>
  </w:num>
  <w:num w:numId="32">
    <w:abstractNumId w:val="11"/>
  </w:num>
  <w:num w:numId="33">
    <w:abstractNumId w:val="30"/>
  </w:num>
  <w:num w:numId="34">
    <w:abstractNumId w:val="19"/>
  </w:num>
  <w:num w:numId="35">
    <w:abstractNumId w:val="26"/>
  </w:num>
  <w:num w:numId="36">
    <w:abstractNumId w:val="3"/>
  </w:num>
  <w:num w:numId="37">
    <w:abstractNumId w:val="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038C4"/>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70166"/>
    <w:rsid w:val="00071BA9"/>
    <w:rsid w:val="0008002D"/>
    <w:rsid w:val="00081F55"/>
    <w:rsid w:val="00081FAF"/>
    <w:rsid w:val="00083583"/>
    <w:rsid w:val="00085664"/>
    <w:rsid w:val="00092730"/>
    <w:rsid w:val="00093DFD"/>
    <w:rsid w:val="00094A1A"/>
    <w:rsid w:val="000A4514"/>
    <w:rsid w:val="000C0C4C"/>
    <w:rsid w:val="000C411D"/>
    <w:rsid w:val="000C4B8A"/>
    <w:rsid w:val="000C61BF"/>
    <w:rsid w:val="000C71A9"/>
    <w:rsid w:val="000D317A"/>
    <w:rsid w:val="000E5429"/>
    <w:rsid w:val="000E5494"/>
    <w:rsid w:val="000F003D"/>
    <w:rsid w:val="001037FF"/>
    <w:rsid w:val="001066A8"/>
    <w:rsid w:val="00112B2F"/>
    <w:rsid w:val="00112D33"/>
    <w:rsid w:val="00113027"/>
    <w:rsid w:val="00114EA6"/>
    <w:rsid w:val="001216A3"/>
    <w:rsid w:val="00121AE0"/>
    <w:rsid w:val="001246DC"/>
    <w:rsid w:val="00125B12"/>
    <w:rsid w:val="001349E6"/>
    <w:rsid w:val="001355F9"/>
    <w:rsid w:val="0013568D"/>
    <w:rsid w:val="0014031F"/>
    <w:rsid w:val="00141BBD"/>
    <w:rsid w:val="0014326B"/>
    <w:rsid w:val="00145E90"/>
    <w:rsid w:val="00146594"/>
    <w:rsid w:val="00152634"/>
    <w:rsid w:val="00164727"/>
    <w:rsid w:val="00171533"/>
    <w:rsid w:val="00182162"/>
    <w:rsid w:val="00183A77"/>
    <w:rsid w:val="00187836"/>
    <w:rsid w:val="001A0C9B"/>
    <w:rsid w:val="001A2BAD"/>
    <w:rsid w:val="001A2F57"/>
    <w:rsid w:val="001A3D3D"/>
    <w:rsid w:val="001B0886"/>
    <w:rsid w:val="001B1097"/>
    <w:rsid w:val="001B2C41"/>
    <w:rsid w:val="001B6BC3"/>
    <w:rsid w:val="001B7D86"/>
    <w:rsid w:val="001C3CFD"/>
    <w:rsid w:val="001C46ED"/>
    <w:rsid w:val="001C55CE"/>
    <w:rsid w:val="001D33BD"/>
    <w:rsid w:val="001E55A2"/>
    <w:rsid w:val="0020140F"/>
    <w:rsid w:val="00201A85"/>
    <w:rsid w:val="00206E1E"/>
    <w:rsid w:val="00217B2D"/>
    <w:rsid w:val="0022381F"/>
    <w:rsid w:val="00262F39"/>
    <w:rsid w:val="00263750"/>
    <w:rsid w:val="00263B17"/>
    <w:rsid w:val="00266ED5"/>
    <w:rsid w:val="0026795E"/>
    <w:rsid w:val="00273C1F"/>
    <w:rsid w:val="00281F2F"/>
    <w:rsid w:val="0028491E"/>
    <w:rsid w:val="002865DB"/>
    <w:rsid w:val="00286E4C"/>
    <w:rsid w:val="00292E53"/>
    <w:rsid w:val="002B0C13"/>
    <w:rsid w:val="002B2CB7"/>
    <w:rsid w:val="002B323B"/>
    <w:rsid w:val="002B6EDE"/>
    <w:rsid w:val="002C4A33"/>
    <w:rsid w:val="002C6875"/>
    <w:rsid w:val="002C7D18"/>
    <w:rsid w:val="002D7117"/>
    <w:rsid w:val="002E6EAE"/>
    <w:rsid w:val="002F4997"/>
    <w:rsid w:val="002F600E"/>
    <w:rsid w:val="00327CE9"/>
    <w:rsid w:val="00330CB2"/>
    <w:rsid w:val="0033304B"/>
    <w:rsid w:val="00343EFF"/>
    <w:rsid w:val="00347419"/>
    <w:rsid w:val="00361273"/>
    <w:rsid w:val="00364823"/>
    <w:rsid w:val="003669B9"/>
    <w:rsid w:val="00383CC3"/>
    <w:rsid w:val="0039276A"/>
    <w:rsid w:val="003A4FEC"/>
    <w:rsid w:val="003A70EA"/>
    <w:rsid w:val="003B0598"/>
    <w:rsid w:val="003C7579"/>
    <w:rsid w:val="003D3E0A"/>
    <w:rsid w:val="003E521E"/>
    <w:rsid w:val="003E7C80"/>
    <w:rsid w:val="003F1D9E"/>
    <w:rsid w:val="003F3E60"/>
    <w:rsid w:val="003F784D"/>
    <w:rsid w:val="00414E1B"/>
    <w:rsid w:val="0041650A"/>
    <w:rsid w:val="00421386"/>
    <w:rsid w:val="00427548"/>
    <w:rsid w:val="004374D3"/>
    <w:rsid w:val="00455E03"/>
    <w:rsid w:val="00456B85"/>
    <w:rsid w:val="0046125C"/>
    <w:rsid w:val="00466F6B"/>
    <w:rsid w:val="0047481C"/>
    <w:rsid w:val="004770A4"/>
    <w:rsid w:val="00482FFB"/>
    <w:rsid w:val="0048319D"/>
    <w:rsid w:val="0048499D"/>
    <w:rsid w:val="00485E54"/>
    <w:rsid w:val="0049016E"/>
    <w:rsid w:val="00491CF4"/>
    <w:rsid w:val="00494F0B"/>
    <w:rsid w:val="00495C3B"/>
    <w:rsid w:val="004A3C7E"/>
    <w:rsid w:val="004A7A21"/>
    <w:rsid w:val="004C345C"/>
    <w:rsid w:val="004D134E"/>
    <w:rsid w:val="004D1BF1"/>
    <w:rsid w:val="004D5E23"/>
    <w:rsid w:val="004D6B72"/>
    <w:rsid w:val="004E18F3"/>
    <w:rsid w:val="004F3F8E"/>
    <w:rsid w:val="005048A9"/>
    <w:rsid w:val="00517243"/>
    <w:rsid w:val="00521109"/>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B1B49"/>
    <w:rsid w:val="005B6A98"/>
    <w:rsid w:val="005C25EF"/>
    <w:rsid w:val="005C61CB"/>
    <w:rsid w:val="005D1BAE"/>
    <w:rsid w:val="005D3C83"/>
    <w:rsid w:val="005E34C1"/>
    <w:rsid w:val="005E3604"/>
    <w:rsid w:val="005E3B44"/>
    <w:rsid w:val="005E3DE7"/>
    <w:rsid w:val="005E550D"/>
    <w:rsid w:val="005E56CD"/>
    <w:rsid w:val="005E58DA"/>
    <w:rsid w:val="005E7F56"/>
    <w:rsid w:val="005F4A26"/>
    <w:rsid w:val="00600FA9"/>
    <w:rsid w:val="006031BE"/>
    <w:rsid w:val="00603FD2"/>
    <w:rsid w:val="0060748A"/>
    <w:rsid w:val="006155CA"/>
    <w:rsid w:val="00625994"/>
    <w:rsid w:val="00625B2A"/>
    <w:rsid w:val="0063086D"/>
    <w:rsid w:val="00631D16"/>
    <w:rsid w:val="006325DE"/>
    <w:rsid w:val="006326FF"/>
    <w:rsid w:val="006576A7"/>
    <w:rsid w:val="00666B43"/>
    <w:rsid w:val="00674620"/>
    <w:rsid w:val="006762C4"/>
    <w:rsid w:val="006772F8"/>
    <w:rsid w:val="00682393"/>
    <w:rsid w:val="00682B25"/>
    <w:rsid w:val="00684E30"/>
    <w:rsid w:val="006A1129"/>
    <w:rsid w:val="006A24B1"/>
    <w:rsid w:val="006A781B"/>
    <w:rsid w:val="006B47CB"/>
    <w:rsid w:val="006B68F3"/>
    <w:rsid w:val="006C1353"/>
    <w:rsid w:val="006C201A"/>
    <w:rsid w:val="006C29F2"/>
    <w:rsid w:val="006C49A2"/>
    <w:rsid w:val="006C4F50"/>
    <w:rsid w:val="006E0D9D"/>
    <w:rsid w:val="006E178D"/>
    <w:rsid w:val="006E1A2B"/>
    <w:rsid w:val="006E604E"/>
    <w:rsid w:val="006F2E9B"/>
    <w:rsid w:val="00702EB7"/>
    <w:rsid w:val="0070408A"/>
    <w:rsid w:val="00705171"/>
    <w:rsid w:val="007223F3"/>
    <w:rsid w:val="00725250"/>
    <w:rsid w:val="00727941"/>
    <w:rsid w:val="00733CC7"/>
    <w:rsid w:val="00740811"/>
    <w:rsid w:val="00743C1C"/>
    <w:rsid w:val="007524D0"/>
    <w:rsid w:val="00766583"/>
    <w:rsid w:val="00766B2B"/>
    <w:rsid w:val="0078653A"/>
    <w:rsid w:val="0078701D"/>
    <w:rsid w:val="00787195"/>
    <w:rsid w:val="00790BE8"/>
    <w:rsid w:val="00794334"/>
    <w:rsid w:val="007A5D70"/>
    <w:rsid w:val="007B129E"/>
    <w:rsid w:val="007B2056"/>
    <w:rsid w:val="007B20BB"/>
    <w:rsid w:val="007B4B98"/>
    <w:rsid w:val="007C439D"/>
    <w:rsid w:val="007C4882"/>
    <w:rsid w:val="007C50CD"/>
    <w:rsid w:val="007D1506"/>
    <w:rsid w:val="007D2994"/>
    <w:rsid w:val="007D6114"/>
    <w:rsid w:val="007E739E"/>
    <w:rsid w:val="007F0830"/>
    <w:rsid w:val="007F17C2"/>
    <w:rsid w:val="007F7DAD"/>
    <w:rsid w:val="008110AA"/>
    <w:rsid w:val="00811ACB"/>
    <w:rsid w:val="00813780"/>
    <w:rsid w:val="00823ECB"/>
    <w:rsid w:val="00825930"/>
    <w:rsid w:val="008259CA"/>
    <w:rsid w:val="00825EE5"/>
    <w:rsid w:val="008273A4"/>
    <w:rsid w:val="00830986"/>
    <w:rsid w:val="00831D1A"/>
    <w:rsid w:val="00844D2E"/>
    <w:rsid w:val="008455ED"/>
    <w:rsid w:val="00852C5A"/>
    <w:rsid w:val="00852C60"/>
    <w:rsid w:val="0085438B"/>
    <w:rsid w:val="008665CF"/>
    <w:rsid w:val="008727ED"/>
    <w:rsid w:val="0087380E"/>
    <w:rsid w:val="00873C29"/>
    <w:rsid w:val="0087608D"/>
    <w:rsid w:val="00883A89"/>
    <w:rsid w:val="008840D7"/>
    <w:rsid w:val="00886073"/>
    <w:rsid w:val="00891A68"/>
    <w:rsid w:val="0089625A"/>
    <w:rsid w:val="008A115E"/>
    <w:rsid w:val="008A47A3"/>
    <w:rsid w:val="008A7DE2"/>
    <w:rsid w:val="008B2ACD"/>
    <w:rsid w:val="008C73C1"/>
    <w:rsid w:val="008D03BC"/>
    <w:rsid w:val="008D1393"/>
    <w:rsid w:val="008D3E4A"/>
    <w:rsid w:val="008E0F7F"/>
    <w:rsid w:val="008E1F28"/>
    <w:rsid w:val="008E2E77"/>
    <w:rsid w:val="008E7806"/>
    <w:rsid w:val="008F2076"/>
    <w:rsid w:val="008F2F95"/>
    <w:rsid w:val="00904237"/>
    <w:rsid w:val="0090435A"/>
    <w:rsid w:val="009079F0"/>
    <w:rsid w:val="009108FC"/>
    <w:rsid w:val="0091442A"/>
    <w:rsid w:val="0091601B"/>
    <w:rsid w:val="00917D39"/>
    <w:rsid w:val="0092003A"/>
    <w:rsid w:val="009224AE"/>
    <w:rsid w:val="00930A2D"/>
    <w:rsid w:val="009412C0"/>
    <w:rsid w:val="00943C7B"/>
    <w:rsid w:val="009456FB"/>
    <w:rsid w:val="0095194D"/>
    <w:rsid w:val="0095712E"/>
    <w:rsid w:val="0096225E"/>
    <w:rsid w:val="00965C1C"/>
    <w:rsid w:val="00975A8C"/>
    <w:rsid w:val="00976AAB"/>
    <w:rsid w:val="009803CE"/>
    <w:rsid w:val="0098245C"/>
    <w:rsid w:val="009826B7"/>
    <w:rsid w:val="00982ABF"/>
    <w:rsid w:val="00986EA4"/>
    <w:rsid w:val="00987628"/>
    <w:rsid w:val="00991DB4"/>
    <w:rsid w:val="009937D6"/>
    <w:rsid w:val="009A0D92"/>
    <w:rsid w:val="009A3201"/>
    <w:rsid w:val="009A60C9"/>
    <w:rsid w:val="009A7158"/>
    <w:rsid w:val="009B2C02"/>
    <w:rsid w:val="009B31A3"/>
    <w:rsid w:val="009B5324"/>
    <w:rsid w:val="009C2567"/>
    <w:rsid w:val="009C556C"/>
    <w:rsid w:val="009C5FC9"/>
    <w:rsid w:val="009C665E"/>
    <w:rsid w:val="009C7BD5"/>
    <w:rsid w:val="009D0186"/>
    <w:rsid w:val="009D2C77"/>
    <w:rsid w:val="009D654B"/>
    <w:rsid w:val="009D6D30"/>
    <w:rsid w:val="009E7668"/>
    <w:rsid w:val="009F0234"/>
    <w:rsid w:val="009F2B52"/>
    <w:rsid w:val="009F6919"/>
    <w:rsid w:val="00A05945"/>
    <w:rsid w:val="00A10C76"/>
    <w:rsid w:val="00A40ED3"/>
    <w:rsid w:val="00A4351F"/>
    <w:rsid w:val="00A44FA8"/>
    <w:rsid w:val="00A51E42"/>
    <w:rsid w:val="00A5543A"/>
    <w:rsid w:val="00A73DD1"/>
    <w:rsid w:val="00A751A2"/>
    <w:rsid w:val="00A87347"/>
    <w:rsid w:val="00A926B4"/>
    <w:rsid w:val="00A9362B"/>
    <w:rsid w:val="00A979A4"/>
    <w:rsid w:val="00AA2010"/>
    <w:rsid w:val="00AA3811"/>
    <w:rsid w:val="00AC50CF"/>
    <w:rsid w:val="00AC6593"/>
    <w:rsid w:val="00AC7426"/>
    <w:rsid w:val="00AD19CD"/>
    <w:rsid w:val="00AD2418"/>
    <w:rsid w:val="00AD2519"/>
    <w:rsid w:val="00AD3637"/>
    <w:rsid w:val="00AD66B9"/>
    <w:rsid w:val="00AD7C0E"/>
    <w:rsid w:val="00AE17B6"/>
    <w:rsid w:val="00AE19E7"/>
    <w:rsid w:val="00AE3842"/>
    <w:rsid w:val="00AE45B2"/>
    <w:rsid w:val="00AE602D"/>
    <w:rsid w:val="00AF266F"/>
    <w:rsid w:val="00B13C89"/>
    <w:rsid w:val="00B14A8D"/>
    <w:rsid w:val="00B152E6"/>
    <w:rsid w:val="00B15772"/>
    <w:rsid w:val="00B227DF"/>
    <w:rsid w:val="00B23D58"/>
    <w:rsid w:val="00B256AC"/>
    <w:rsid w:val="00B40CD7"/>
    <w:rsid w:val="00B410DC"/>
    <w:rsid w:val="00B4478A"/>
    <w:rsid w:val="00B459CA"/>
    <w:rsid w:val="00B530E5"/>
    <w:rsid w:val="00B5541A"/>
    <w:rsid w:val="00B64198"/>
    <w:rsid w:val="00B67CC4"/>
    <w:rsid w:val="00B7096C"/>
    <w:rsid w:val="00B71FA0"/>
    <w:rsid w:val="00B72C12"/>
    <w:rsid w:val="00B76A34"/>
    <w:rsid w:val="00B806AC"/>
    <w:rsid w:val="00B822BD"/>
    <w:rsid w:val="00B83C55"/>
    <w:rsid w:val="00B95B15"/>
    <w:rsid w:val="00B969B1"/>
    <w:rsid w:val="00B971F1"/>
    <w:rsid w:val="00BA36B2"/>
    <w:rsid w:val="00BA74F7"/>
    <w:rsid w:val="00BB6308"/>
    <w:rsid w:val="00BB6873"/>
    <w:rsid w:val="00BB7D00"/>
    <w:rsid w:val="00BB7FCC"/>
    <w:rsid w:val="00BC24CF"/>
    <w:rsid w:val="00BC365F"/>
    <w:rsid w:val="00BE7BAB"/>
    <w:rsid w:val="00BE7D32"/>
    <w:rsid w:val="00C00252"/>
    <w:rsid w:val="00C00707"/>
    <w:rsid w:val="00C0088C"/>
    <w:rsid w:val="00C00ED8"/>
    <w:rsid w:val="00C01E42"/>
    <w:rsid w:val="00C01E59"/>
    <w:rsid w:val="00C04273"/>
    <w:rsid w:val="00C16037"/>
    <w:rsid w:val="00C1795B"/>
    <w:rsid w:val="00C20D36"/>
    <w:rsid w:val="00C21DBA"/>
    <w:rsid w:val="00C23B05"/>
    <w:rsid w:val="00C241CB"/>
    <w:rsid w:val="00C25ADE"/>
    <w:rsid w:val="00C36BCA"/>
    <w:rsid w:val="00C41CE2"/>
    <w:rsid w:val="00C4466E"/>
    <w:rsid w:val="00C544C8"/>
    <w:rsid w:val="00C56A30"/>
    <w:rsid w:val="00C641F2"/>
    <w:rsid w:val="00C756F7"/>
    <w:rsid w:val="00C80B89"/>
    <w:rsid w:val="00C840D5"/>
    <w:rsid w:val="00C85C53"/>
    <w:rsid w:val="00C86927"/>
    <w:rsid w:val="00C86F7E"/>
    <w:rsid w:val="00CA1DA7"/>
    <w:rsid w:val="00CA6E26"/>
    <w:rsid w:val="00CA71E7"/>
    <w:rsid w:val="00CA7707"/>
    <w:rsid w:val="00CA7BBF"/>
    <w:rsid w:val="00CB33F5"/>
    <w:rsid w:val="00CB449A"/>
    <w:rsid w:val="00CB4ECB"/>
    <w:rsid w:val="00CC0021"/>
    <w:rsid w:val="00CC5B9F"/>
    <w:rsid w:val="00CC660E"/>
    <w:rsid w:val="00CC7F8E"/>
    <w:rsid w:val="00CF1852"/>
    <w:rsid w:val="00CF436A"/>
    <w:rsid w:val="00CF4E1B"/>
    <w:rsid w:val="00D042FF"/>
    <w:rsid w:val="00D2186A"/>
    <w:rsid w:val="00D233F5"/>
    <w:rsid w:val="00D23692"/>
    <w:rsid w:val="00D24C88"/>
    <w:rsid w:val="00D339D2"/>
    <w:rsid w:val="00D35D46"/>
    <w:rsid w:val="00D43421"/>
    <w:rsid w:val="00D47C27"/>
    <w:rsid w:val="00D50211"/>
    <w:rsid w:val="00D53319"/>
    <w:rsid w:val="00D5349C"/>
    <w:rsid w:val="00D6787F"/>
    <w:rsid w:val="00D67D91"/>
    <w:rsid w:val="00D71956"/>
    <w:rsid w:val="00D73C2E"/>
    <w:rsid w:val="00D802D0"/>
    <w:rsid w:val="00D82F40"/>
    <w:rsid w:val="00DA08A3"/>
    <w:rsid w:val="00DA4D2C"/>
    <w:rsid w:val="00DB7314"/>
    <w:rsid w:val="00DC14E0"/>
    <w:rsid w:val="00DC21E4"/>
    <w:rsid w:val="00DC4B68"/>
    <w:rsid w:val="00DD0A79"/>
    <w:rsid w:val="00DD51D4"/>
    <w:rsid w:val="00DD6B46"/>
    <w:rsid w:val="00E14CF3"/>
    <w:rsid w:val="00E274D7"/>
    <w:rsid w:val="00E31EC1"/>
    <w:rsid w:val="00E32B6A"/>
    <w:rsid w:val="00E3516A"/>
    <w:rsid w:val="00E35B3C"/>
    <w:rsid w:val="00E539E5"/>
    <w:rsid w:val="00E56D43"/>
    <w:rsid w:val="00E573C7"/>
    <w:rsid w:val="00E57675"/>
    <w:rsid w:val="00E629DE"/>
    <w:rsid w:val="00E664D5"/>
    <w:rsid w:val="00E66528"/>
    <w:rsid w:val="00E707EF"/>
    <w:rsid w:val="00E716F6"/>
    <w:rsid w:val="00E729A8"/>
    <w:rsid w:val="00E7396F"/>
    <w:rsid w:val="00E82E67"/>
    <w:rsid w:val="00E84636"/>
    <w:rsid w:val="00E85AF4"/>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E7D5E"/>
    <w:rsid w:val="00EF5466"/>
    <w:rsid w:val="00F02D85"/>
    <w:rsid w:val="00F039B7"/>
    <w:rsid w:val="00F05CDF"/>
    <w:rsid w:val="00F07B3F"/>
    <w:rsid w:val="00F116BF"/>
    <w:rsid w:val="00F11D4D"/>
    <w:rsid w:val="00F25614"/>
    <w:rsid w:val="00F2770C"/>
    <w:rsid w:val="00F31838"/>
    <w:rsid w:val="00F35795"/>
    <w:rsid w:val="00F36516"/>
    <w:rsid w:val="00F40961"/>
    <w:rsid w:val="00F41477"/>
    <w:rsid w:val="00F47B4B"/>
    <w:rsid w:val="00F50EA8"/>
    <w:rsid w:val="00F65FED"/>
    <w:rsid w:val="00F7083E"/>
    <w:rsid w:val="00F70EFA"/>
    <w:rsid w:val="00F70F8D"/>
    <w:rsid w:val="00F74DAB"/>
    <w:rsid w:val="00F771AD"/>
    <w:rsid w:val="00F85F23"/>
    <w:rsid w:val="00F86C57"/>
    <w:rsid w:val="00F9114B"/>
    <w:rsid w:val="00F91194"/>
    <w:rsid w:val="00F9144A"/>
    <w:rsid w:val="00F92086"/>
    <w:rsid w:val="00F95B3F"/>
    <w:rsid w:val="00FA4677"/>
    <w:rsid w:val="00FA6A6C"/>
    <w:rsid w:val="00FB34F2"/>
    <w:rsid w:val="00FB7465"/>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4.05.2014¤3#EK_Utgitt¤2#0¤2#23.06.2014¤3#EK_IBrukDato¤2#0¤2#01.05.2023¤3#EK_DokumentID¤2#0¤2#D29747¤3#EK_DokTittel¤2#0¤2#Adipositas, svangerskap og fødsel.¤3#EK_DokType¤2#0¤2#Prosedyre¤3#EK_DocLvlShort¤2#0¤2#Nivå 2¤3#EK_DocLevel¤2#0¤2#Avdelingsdokumenter¤3#EK_EksRef¤2#2¤2# 2_x0009__x0009_Gravide, kostråd og kosttilskudd, Helsedirektoratet_x0009_03022_x0009_https://www.helsedirektoratet.no/retningslinjer/svangerskapsomsorgen/levevaner-hos-gravide-tidlig-samtale-og-radgiving/gravide-bor-fa-informasjon-og-samtale-om-et-sunt-og-variert-kosthold-folattilskudd-og-ved-behov-enkelte-andre-kosttilskudd#null-praktisk_x0009_¤1#_x0009_Veileder i fødselshjelp. Norsk gynekologisk forening_x0009_02902_x0009_https://www.legeforeningen.no/foreningsledd/fagmed/norsk-gynekologisk-forening/veiledere/veileder-i-fodselshjelp/_x0009_¤1#¤3#EK_Erstatter¤2#0¤2#10.00¤3#EK_ErstatterD¤2#0¤2#01.05.2023¤3#EK_Signatur¤2#0¤2#¤3#EK_Verifisert¤2#0¤2#¤3#EK_Hørt¤2#0¤2#¤3#EK_AuditReview¤2#2¤2#¤3#EK_AuditApprove¤2#2¤2#¤3#EK_Gradering¤2#0¤2#Åpen¤3#EK_Gradnr¤2#4¤2#0¤3#EK_Kapittel¤2#4¤2# ¤3#EK_Referanse¤2#2¤2# 2_x0009_A4.2/3.1.2-23_x0009_Fosterovervåking - under fødsel_x0009_32689_x0009_dok32689.docx_x0009_¤1#A4.2/3.1.2-56_x0009_Postpartumblødning_x0009_05128_x0009_dok05128.docx_x0009_¤1#¤3#EK_RefNr¤2#0¤2#A4.2/3.1.2-01¤3#EK_Revisjon¤2#0¤2#11.00¤3#EK_Ansvarlig¤2#0¤2#Britt Helene Skaar Udnæs¤3#EK_SkrevetAv¤2#0¤2#Seksjonsoverlege Katrine Dønvold Sjøborg¤3#EK_UText1¤2#0¤2#Seksjonsoverlege PhD Katrine Dønvold Sjøborg¤3#EK_UText2¤2#0¤2#Seksjonsoverlege PhD Katrine Dønvold Sjøborg¤3#EK_UText3¤2#0¤2# ¤3#EK_UText4¤2#0¤2# ¤3#EK_Status¤2#0¤2#Til godkj.(rev)¤3#EK_Stikkord¤2#0¤2#adipositas, fedme, overvekt, gastric bypass, slankeoperasjon, BMI, vektøkning, bariatrisk kirurgi, fedmeoperasjon,¤3#EK_SuperStikkord¤2#0¤2#¤3#EK_Rapport¤2#3¤2#¤3#EK_EKPrintMerke¤2#0¤2#Uoffisiell utskrift er kun gyldig på utskriftsdato¤3#EK_Watermark¤2#0¤2# &lt;til godkjenning&gt;¤3#EK_Utgave¤2#0¤2#11.00¤3#EK_Merknad¤2#7¤2#Ingen faglige endringer¤3#EK_VerLogg¤2#2¤2#Ver. 11.00 - 01.05.2023|Ingen faglige endringer¤1#Ver. 10.00 - 01.05.2023|Endringer i oppfølging av kvinner med BMI over 40. Kontroll fødepoliklinikken minimum i uke 32 og 36.&#13;_x000a_Endret BMI grense fra 30 til 35 vedrørende tiltak under fødsel.¤1#Ver. 9.00 - 05.02.2023|Endringer i oppfølging av kvinner med BMI over 40. Kontroll fødepoliklinikken minimum i uke 32 og 36.¤1#Ver. 8.02 - 08.09.2022|Endringer vedrørende antall kontroller ved fødepoliklinikken, samt forløsningsmetode. Ved høy BMI alene, kun kontroll i uke 36 (kontrollen i uke 24 og 32 utgår).¤1#Ver. 8.01 - 08.09.2022|Endringer vedrørende antall kontroller ved fødepoliklinikken, samt forløsningsmetode. Ved høy BMI alene, kun kontroll i uke 36 (kontrollen i uke 24 og 32 utgår).¤1#Ver. 8.00 - 20.06.2022|Endringer vedrørende antall kontroller ved fødepoliklinikken, samt forløsningsmetode. Ved høy BMI alene, kun kontroll i uke 36 (kontrollen i uke 24 og 32 utgår).¤1#Ver. 7.00 - 23.09.2021|Ingen endringer¤1#Ver. 6.00 - 26.10.2020|Revidert etter NGF veileder.&#13;_x000a_Gravide med BMI &gt;40 bør tilses av en anestesilege før fødselen for å lage en fødeplan.&#13;_x000a_Lagt til avsnitt &quot;Råd om kost og fysisk aktivitet hos gravide med fedme&quot;¤1#Ver. 5.00 - 20.08.2019|Ingen endring¤1#Ver. 4.00 - 26.08.2018|Ingen endringer¤3#EK_RF1¤2#4¤2# ¤3#EK_RF2¤2#4¤2# ¤3#EK_RF3¤2#4¤2# ¤3#EK_RF4¤2#4¤2# ¤3#EK_RF5¤2#4¤2# ¤3#EK_RF6¤2#4¤2# ¤3#EK_RF7¤2#4¤2# ¤3#EK_RF8¤2#4¤2# ¤3#EK_RF9¤2#4¤2# ¤3#EK_Mappe1¤2#4¤2# ¤3#EK_Mappe2¤2#4¤2# ¤3#EK_Mappe3¤2#4¤2# ¤3#EK_Mappe4¤2#4¤2# ¤3#EK_Mappe5¤2#4¤2# ¤3#EK_Mappe6¤2#4¤2# ¤3#EK_Mappe7¤2#4¤2# ¤3#EK_Mappe8¤2#4¤2# ¤3#EK_Mappe9¤2#4¤2# ¤3#EK_DL¤2#0¤2#1¤3#EK_GjelderTil¤2#0¤2#¤3#EK_Vedlegg¤2#2¤2# 0_x0009_¤3#EK_AvdelingOver¤2#4¤2# ¤3#EK_HRefNr¤2#0¤2# ¤3#EK_HbNavn¤2#0¤2# ¤3#EK_DokRefnr¤2#4¤2#00030403030102¤3#EK_Dokendrdato¤2#4¤2#11.06.2024 06:40:22¤3#EK_HbType¤2#4¤2# ¤3#EK_Offisiell¤2#4¤2# ¤3#EK_VedleggRef¤2#4¤2#A4.2/3.1.2-01¤3#EK_Strukt00¤2#5¤2#¤5#A¤5#Avdelinger¤5#0¤5#0¤4#¤5#4¤5#Klinikk for kvinne-barn¤5#1¤5#0¤4#.¤5#2¤5#Kvinneklinikken¤5#1¤5#0¤4#/¤5#3¤5#fagprosedyrer - pasientbehandling¤5#0¤5#0¤4#.¤5#1¤5#fagprosedyrer¤5#0¤5#0¤4#.¤5#2¤5#Føde-barsel¤5#4¤5#0¤4#\¤3#EK_Strukt01¤2#5¤2#¤3#EK_Strukt02¤2#5¤2#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4¤5#Klinikk for kvinne-barn¤5#1¤5#0¤4#.¤5#2¤5#Kvinneklinikken¤5#1¤5#0¤4#/¤5#3¤5#fagprosedyrer - pasientbehandling¤5#0¤5#0¤4#.¤5#1¤5#fagprosedyrer¤5#0¤5#0¤4#.¤5#2¤5#Føde-barsel¤5#4¤5#0¤4#\¤3#"/>
    <w:docVar w:name="ek_dl" w:val="1"/>
    <w:docVar w:name="ek_doclevel" w:val="Avdelingsdokumenter"/>
    <w:docVar w:name="ek_doclvlshort" w:val="Nivå 2"/>
    <w:docVar w:name="ek_doktittel" w:val="Adipositas, svangerskap og fødsel."/>
    <w:docVar w:name="ek_doktype" w:val="Prosedyre"/>
    <w:docVar w:name="ek_dokumentid" w:val="D29747"/>
    <w:docVar w:name="ek_editprotect" w:val="-1"/>
    <w:docVar w:name="ek_ekprintmerke" w:val="Uoffisiell utskrift er kun gyldig på utskriftsdato"/>
    <w:docVar w:name="ek_eksref" w:val="[EK_EksRef]"/>
    <w:docVar w:name="ek_erstatter" w:val="10.00"/>
    <w:docVar w:name="ek_erstatterd" w:val="01.05.2023"/>
    <w:docVar w:name="ek_format" w:val="-10"/>
    <w:docVar w:name="ek_gjelderfra" w:val=" "/>
    <w:docVar w:name="ek_gjeldertil" w:val="[]"/>
    <w:docVar w:name="ek_gradering" w:val="Åpen"/>
    <w:docVar w:name="ek_hbnavn" w:val=" "/>
    <w:docVar w:name="ek_hrefnr" w:val=" "/>
    <w:docVar w:name="ek_hørt" w:val="[]"/>
    <w:docVar w:name="ek_ibrukdato" w:val="08.09.2022"/>
    <w:docVar w:name="ek_klgjelderfra" w:val=" "/>
    <w:docVar w:name="ek_merknad" w:val="Ingen faglige endringer"/>
    <w:docVar w:name="ek_opprettet" w:val="14.05.2014"/>
    <w:docVar w:name="ek_protection" w:val="-1"/>
    <w:docVar w:name="ek_rapport" w:val="[]"/>
    <w:docVar w:name="ek_referanse" w:val="[EK_Referanse]"/>
    <w:docVar w:name="ek_refnr" w:val="A4.2/3.1.2-01"/>
    <w:docVar w:name="ek_revisjon" w:val="11.00"/>
    <w:docVar w:name="ek_s00mt1-100" w:val="Kvinneklinikken"/>
    <w:docVar w:name="ek_s00mt2-101" w:val="[ ]"/>
    <w:docVar w:name="ek_s00mt4-100" w:val="Føde-barsel"/>
    <w:docVar w:name="ek_signatur" w:val="Åse Kari Kringlåk"/>
    <w:docVar w:name="ek_skrevetav" w:val="Seksjonsoverlege Katrine Dønvold Sjøborg"/>
    <w:docVar w:name="ek_status" w:val="Til godkj.(rev)"/>
    <w:docVar w:name="ek_stikkord" w:val="adipositas, fedme, overvekt, gastric bypass, slankeoperasjon, BMI, vektøkning, bariatrisk kirurgi, fedmeoperasjon,"/>
    <w:docVar w:name="ek_superstikkord" w:val="[]"/>
    <w:docVar w:name="EK_TYPE" w:val="ARB"/>
    <w:docVar w:name="ek_utext1" w:val="Seksjonsoverlege PhD Katrine Dønvold Sjøborg"/>
    <w:docVar w:name="ek_utext2" w:val="Seksjonsoverlege PhD Katrine Dønvold Sjøborg"/>
    <w:docVar w:name="ek_utext3" w:val=" "/>
    <w:docVar w:name="ek_utext4" w:val=" "/>
    <w:docVar w:name="ek_utgave" w:val="11.00"/>
    <w:docVar w:name="ek_utgitt" w:val="23.06.2014"/>
    <w:docVar w:name="ek_vedlegg" w:val="[EK_Vedlegg]"/>
    <w:docVar w:name="ek_verifisert" w:val="[]"/>
    <w:docVar w:name="ek_watermark" w:val=" &lt;til godkjenning&gt;"/>
    <w:docVar w:name="Erstatter" w:val="lab_erstatter"/>
    <w:docVar w:name="GjelderFra" w:val="[GjelderFra]"/>
    <w:docVar w:name="idek_eksref" w:val=";03022;02902;"/>
    <w:docVar w:name="idek_referanse" w:val=";32689;05128;"/>
    <w:docVar w:name="idxd" w:val=";32689;05128;"/>
    <w:docVar w:name="idxr" w:val=";03022;02902;"/>
    <w:docVar w:name="Kapittel" w:val="[Kapittel]"/>
    <w:docVar w:name="KHB" w:val="UB"/>
    <w:docVar w:name="Mappe2" w:val="[Mappe2]"/>
    <w:docVar w:name="RefNr" w:val="[RefNr]"/>
    <w:docVar w:name="Signatur" w:val="[Signatur]"/>
    <w:docVar w:name="skitten" w:val="0"/>
    <w:docVar w:name="SkrevetAv" w:val="[SkrevetAv]"/>
    <w:docVar w:name="tidek_eksref" w:val=";03022;02902;"/>
    <w:docVar w:name="tidek_referanse" w:val=";32689;05128;"/>
    <w:docVar w:name="Tittel" w:val="Dette er en Test tittel."/>
    <w:docVar w:name="Utgave" w:val="[Ver]"/>
    <w:docVar w:name="xd05128" w:val="A6.2/6.1.2-58"/>
    <w:docVar w:name="xd32689" w:val="A6.2/6.1.2-23"/>
    <w:docVar w:name="xdf05128" w:val="dok05128.docx"/>
    <w:docVar w:name="xdf32689" w:val="dok32689.docx"/>
    <w:docVar w:name="xdl05128" w:val="A6.2/6.1.2-58 Postpartumblødning"/>
    <w:docVar w:name="xdl32689" w:val="A6.2/6.1.2-23 Fosterovervåkning under fødsel"/>
    <w:docVar w:name="xdt05128" w:val="Postpartumblødning"/>
    <w:docVar w:name="xdt32689" w:val="Fosterovervåkning under fødsel"/>
    <w:docVar w:name="xrf02902" w:val="https://www.legeforeningen.no/foreningsledd/fagmed/norsk-gynekologisk-forening/veiledere/veileder-i-fodselshjelp/"/>
    <w:docVar w:name="xrf03022" w:val="https://www.helsedirektoratet.no/retningslinjer/svangerskapsomsorgen/levevaner-hos-gravide-tidlig-samtale-og-radgiving/gravide-bor-fa-informasjon-og-samtale-om-et-sunt-og-variert-kosthold-folattilskudd-og-ved-behov-enkelte-andre-kosttilskudd#null-praktisk"/>
    <w:docVar w:name="xrl02902" w:val=" Veileder i fødselshjelp. Norsk gynekologisk forening"/>
    <w:docVar w:name="xrl03022" w:val=" Gravide, kostråd og kosttilskudd, Helsedirektoratet"/>
    <w:docVar w:name="xrt02902" w:val="Veileder i fødselshjelp. Norsk gynekologisk forening"/>
    <w:docVar w:name="xrt03022" w:val="Gravide, kostråd og kosttilskudd, Helsedirektoratet"/>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11D1F4E1-6DA6-4FE0-9B3A-BBBD3A87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D43421"/>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7C50CD"/>
    <w:rPr>
      <w:rFonts w:ascii="Calibri" w:hAnsi="Calibri"/>
      <w:b/>
      <w:sz w:val="22"/>
    </w:rPr>
  </w:style>
  <w:style w:type="character" w:customStyle="1" w:styleId="Overskrift4Tegn">
    <w:name w:val="Overskrift 4 Tegn"/>
    <w:basedOn w:val="DefaultParagraphFont"/>
    <w:link w:val="Heading4"/>
    <w:rsid w:val="007C50CD"/>
    <w:rPr>
      <w:rFonts w:ascii="Calibri" w:hAnsi="Calibri"/>
      <w:b/>
      <w:sz w:val="16"/>
    </w:rPr>
  </w:style>
  <w:style w:type="character" w:styleId="FollowedHyperlink">
    <w:name w:val="FollowedHyperlink"/>
    <w:basedOn w:val="DefaultParagraphFont"/>
    <w:semiHidden/>
    <w:unhideWhenUsed/>
    <w:rsid w:val="00AA38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32689.htm" TargetMode="External" /><Relationship Id="rId6" Type="http://schemas.openxmlformats.org/officeDocument/2006/relationships/hyperlink" Target="https://kvalitet.so-hf.no/docs/pub/dok05128.htm" TargetMode="External" /><Relationship Id="rId7" Type="http://schemas.openxmlformats.org/officeDocument/2006/relationships/hyperlink" Target="https://www.helsedirektoratet.no/retningslinjer/svangerskapsomsorgen/levevaner-hos-gravide-tidlig-samtale-og-radgiving/gravide-bor-fa-informasjon-og-samtale-om-et-sunt-og-variert-kosthold-folattilskudd-og-ved-behov-enkelte-andre-kosttilskudd#null-praktisk" TargetMode="External" /><Relationship Id="rId8" Type="http://schemas.openxmlformats.org/officeDocument/2006/relationships/hyperlink" Target="https://www.helsedirektoratet.no/retningslinjer/svangerskapsomsorgen/levevaner-hos-gravide-tidlig-samtale-og-radgiving/gravide-bor-fa-informasjon-og-samtale-om-et-sunt-og-variert-kosthold-folattilskudd-og-ved-behov-enkelte-andre-kosttilskudd" TargetMode="External" /><Relationship Id="rId9" Type="http://schemas.openxmlformats.org/officeDocument/2006/relationships/hyperlink" Target="https://www.legeforeningen.no/foreningsledd/fagmed/norsk-gynekologisk-forening/veiledere/veileder-i-fodselshjelp/"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5746-F561-422F-8ED0-6AB696BF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4</Pages>
  <Words>1505</Words>
  <Characters>9709</Characters>
  <Application>Microsoft Office Word</Application>
  <DocSecurity>0</DocSecurity>
  <Lines>225</Lines>
  <Paragraphs>145</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Adipositas, svangerskap og fødsel.</vt:lpstr>
      <vt:lpstr>Prosedyre</vt:lpstr>
    </vt:vector>
  </TitlesOfParts>
  <Company>Datakvalitet AS</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Adipositas, svangerskap og fødsel.</dc:title>
  <dc:subject>00030403030102|A4.2/3.1.2-01|</dc:subject>
  <dc:creator>Handbok</dc:creator>
  <cp:lastModifiedBy>Britt Helene Skaar Udnæs</cp:lastModifiedBy>
  <cp:revision>2</cp:revision>
  <cp:lastPrinted>2014-06-30T13:08:00Z</cp:lastPrinted>
  <dcterms:created xsi:type="dcterms:W3CDTF">2024-07-05T06:05:00Z</dcterms:created>
  <dcterms:modified xsi:type="dcterms:W3CDTF">2024-07-05T06:05:00Z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Adipositas, svangerskap og fødsel.</vt:lpwstr>
  </property>
  <property fmtid="{D5CDD505-2E9C-101B-9397-08002B2CF9AE}" pid="4" name="EK_DokType">
    <vt:lpwstr>Prosedyre</vt:lpwstr>
  </property>
  <property fmtid="{D5CDD505-2E9C-101B-9397-08002B2CF9AE}" pid="5" name="EK_DokumentID">
    <vt:lpwstr>D29747</vt:lpwstr>
  </property>
  <property fmtid="{D5CDD505-2E9C-101B-9397-08002B2CF9AE}" pid="6" name="EK_EKPrintMerke">
    <vt:lpwstr>Uoffisiell utskrift er kun gyldig på utskriftsdato</vt:lpwstr>
  </property>
  <property fmtid="{D5CDD505-2E9C-101B-9397-08002B2CF9AE}" pid="7" name="EK_IBrukDato">
    <vt:lpwstr>05.07.2024</vt:lpwstr>
  </property>
  <property fmtid="{D5CDD505-2E9C-101B-9397-08002B2CF9AE}" pid="8" name="EK_Merknad">
    <vt:lpwstr>Ingen faglige endringer</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Seksjonsoverlege Katrine Dønvold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11.00</vt:lpwstr>
  </property>
  <property fmtid="{D5CDD505-2E9C-101B-9397-08002B2CF9AE}" pid="16" name="EK_Watermark">
    <vt:lpwstr> &lt;til godkjenning&gt;</vt:lpwstr>
  </property>
  <property fmtid="{D5CDD505-2E9C-101B-9397-08002B2CF9AE}" pid="17" name="XD05128">
    <vt:lpwstr>A4.2/3.1.2-57</vt:lpwstr>
  </property>
  <property fmtid="{D5CDD505-2E9C-101B-9397-08002B2CF9AE}" pid="18" name="XD32689">
    <vt:lpwstr>A4.2/3.1.2-26</vt:lpwstr>
  </property>
  <property fmtid="{D5CDD505-2E9C-101B-9397-08002B2CF9AE}" pid="19" name="XDF05128">
    <vt:lpwstr>Blødning - postpartum</vt:lpwstr>
  </property>
  <property fmtid="{D5CDD505-2E9C-101B-9397-08002B2CF9AE}" pid="20" name="XDF32689">
    <vt:lpwstr>Fosterovervåking - under fødsel</vt:lpwstr>
  </property>
  <property fmtid="{D5CDD505-2E9C-101B-9397-08002B2CF9AE}" pid="21" name="XDL05128">
    <vt:lpwstr>A4.2/3.1.2-57 Blødning - postpartum</vt:lpwstr>
  </property>
  <property fmtid="{D5CDD505-2E9C-101B-9397-08002B2CF9AE}" pid="22" name="XDL32689">
    <vt:lpwstr>A4.2/3.1.2-26 Fosterovervåking - under fødsel</vt:lpwstr>
  </property>
  <property fmtid="{D5CDD505-2E9C-101B-9397-08002B2CF9AE}" pid="23" name="XDT05128">
    <vt:lpwstr>Blødning - postpartum</vt:lpwstr>
  </property>
  <property fmtid="{D5CDD505-2E9C-101B-9397-08002B2CF9AE}" pid="24" name="XDT32689">
    <vt:lpwstr>Fosterovervåking - under fødsel</vt:lpwstr>
  </property>
  <property fmtid="{D5CDD505-2E9C-101B-9397-08002B2CF9AE}" pid="25" name="XR02902">
    <vt:lpwstr/>
  </property>
  <property fmtid="{D5CDD505-2E9C-101B-9397-08002B2CF9AE}" pid="26" name="XR03022">
    <vt:lpwstr/>
  </property>
  <property fmtid="{D5CDD505-2E9C-101B-9397-08002B2CF9AE}" pid="27" name="XRF02902">
    <vt:lpwstr>Veileder i fødselshjelp. Norsk gynekologisk forening</vt:lpwstr>
  </property>
  <property fmtid="{D5CDD505-2E9C-101B-9397-08002B2CF9AE}" pid="28" name="XRF03022">
    <vt:lpwstr>Gravide, kostråd og kosttilskudd, Helsedirektoratet</vt:lpwstr>
  </property>
  <property fmtid="{D5CDD505-2E9C-101B-9397-08002B2CF9AE}" pid="29" name="XRL02902">
    <vt:lpwstr> Veileder i fødselshjelp. Norsk gynekologisk forening</vt:lpwstr>
  </property>
  <property fmtid="{D5CDD505-2E9C-101B-9397-08002B2CF9AE}" pid="30" name="XRL03022">
    <vt:lpwstr> Gravide, kostråd og kosttilskudd, Helsedirektoratet</vt:lpwstr>
  </property>
  <property fmtid="{D5CDD505-2E9C-101B-9397-08002B2CF9AE}" pid="31" name="XRT02902">
    <vt:lpwstr>Veileder i fødselshjelp. Norsk gynekologisk forening</vt:lpwstr>
  </property>
  <property fmtid="{D5CDD505-2E9C-101B-9397-08002B2CF9AE}" pid="32" name="XRT03022">
    <vt:lpwstr>Gravide, kostråd og kosttilskudd, Helsedirektoratet</vt:lpwstr>
  </property>
</Properties>
</file>