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556494" w:rsidP="00C85C53">
      <w:r>
        <w:fldChar w:fldCharType="begin" w:fldLock="1"/>
      </w:r>
      <w:r w:rsidR="00027990">
        <w:instrText xml:space="preserve"> DOCVARIABLE EK_Merknad </w:instrText>
      </w:r>
      <w:r>
        <w:fldChar w:fldCharType="separate"/>
      </w:r>
      <w:r w:rsidR="00027990">
        <w:t>Presisering av induksjonsrutiner ved medikamentelt behandlet svangerskapsdiabetes: Fødselsinduksjon vurderes fra svangerskapsuke 38+0-39+6 avhengig av fostertilvekst og eventuell doseøkning av insulin.</w:t>
      </w:r>
      <w:r>
        <w:fldChar w:fldCharType="end"/>
      </w:r>
    </w:p>
    <w:p w:rsidR="00C85C53" w:rsidP="00E664D5">
      <w:pPr>
        <w:pStyle w:val="Heading2"/>
        <w:tabs>
          <w:tab w:val="left" w:pos="2540"/>
          <w:tab w:val="left" w:pos="3770"/>
        </w:tabs>
      </w:pPr>
      <w:r>
        <w:t>Hensikt</w:t>
      </w:r>
      <w:r w:rsidR="00F41477">
        <w:t xml:space="preserve"> </w:t>
      </w:r>
    </w:p>
    <w:p w:rsidR="00C85C53" w:rsidP="00C85C53">
      <w:r>
        <w:t xml:space="preserve">Sikre </w:t>
      </w:r>
      <w:r w:rsidRPr="00F16363">
        <w:t>en optimal oppfølging av kvinner med svangerskapsdiabetes.</w:t>
      </w:r>
    </w:p>
    <w:p w:rsidR="00E82E67" w:rsidRPr="00E82E67" w:rsidP="00AF266F">
      <w:pPr>
        <w:pStyle w:val="Heading2"/>
      </w:pPr>
      <w:r w:rsidRPr="007223F3">
        <w:t>Målgruppe</w:t>
      </w:r>
    </w:p>
    <w:p w:rsidR="00AF266F" w:rsidP="00AF266F">
      <w:r w:rsidRPr="00F16363">
        <w:t xml:space="preserve">Leger og jordmødre på kvinneklinikken. </w:t>
      </w:r>
    </w:p>
    <w:p w:rsidR="007C4882" w:rsidP="008C73C1">
      <w:pPr>
        <w:pStyle w:val="Heading2"/>
      </w:pPr>
      <w:r>
        <w:t>Fremgangsmåte</w:t>
      </w:r>
      <w:r w:rsidR="006A24B1">
        <w:t xml:space="preserve"> </w:t>
      </w:r>
    </w:p>
    <w:p w:rsidR="00F16363" w:rsidRPr="00F16363" w:rsidP="00F16363">
      <w:pPr>
        <w:rPr>
          <w:bCs/>
          <w:u w:val="single"/>
        </w:rPr>
      </w:pPr>
      <w:r w:rsidRPr="00F16363">
        <w:rPr>
          <w:bCs/>
          <w:u w:val="single"/>
        </w:rPr>
        <w:t>Definisjoner</w:t>
      </w:r>
    </w:p>
    <w:p w:rsidR="00F16363" w:rsidRPr="00F16363" w:rsidP="00F16363">
      <w:pPr>
        <w:rPr>
          <w:u w:val="single"/>
        </w:rPr>
      </w:pPr>
    </w:p>
    <w:p w:rsidR="00F16363" w:rsidRPr="00F16363" w:rsidP="00F16363">
      <w:pPr>
        <w:contextualSpacing/>
        <w:rPr>
          <w:bCs/>
        </w:rPr>
      </w:pPr>
      <w:r w:rsidRPr="00F16363">
        <w:rPr>
          <w:bCs/>
        </w:rPr>
        <w:t>SVANGERSKAPSDIABETES:  </w:t>
      </w:r>
    </w:p>
    <w:p w:rsidR="00F16363" w:rsidRPr="00F16363" w:rsidP="00F16363">
      <w:pPr>
        <w:ind w:left="360"/>
        <w:contextualSpacing/>
      </w:pPr>
      <w:r w:rsidRPr="00F16363">
        <w:t>Fastende blodglukose: ≥ 5,3 mmol/l til og med 6,9 mmol/l</w:t>
      </w:r>
    </w:p>
    <w:p w:rsidR="00F16363" w:rsidRPr="00F16363" w:rsidP="00F16363">
      <w:pPr>
        <w:ind w:left="360"/>
        <w:contextualSpacing/>
      </w:pPr>
      <w:r w:rsidRPr="00F16363">
        <w:t>og/eller  2-timers verdi: ≥ 9,0 mmol/l til og med 11,0 mmol/l</w:t>
      </w:r>
    </w:p>
    <w:p w:rsidR="00F16363" w:rsidRPr="00F16363" w:rsidP="00F16363">
      <w:pPr>
        <w:ind w:left="-315"/>
        <w:rPr>
          <w:b/>
        </w:rPr>
      </w:pPr>
    </w:p>
    <w:p w:rsidR="00F16363" w:rsidRPr="00F16363" w:rsidP="00F16363">
      <w:pPr>
        <w:contextualSpacing/>
        <w:rPr>
          <w:bCs/>
        </w:rPr>
      </w:pPr>
      <w:r w:rsidRPr="00F16363">
        <w:rPr>
          <w:bCs/>
        </w:rPr>
        <w:t>DIABETES i svangerskap:      </w:t>
      </w:r>
    </w:p>
    <w:p w:rsidR="00F16363" w:rsidRPr="00F16363" w:rsidP="00F16363">
      <w:pPr>
        <w:ind w:left="360"/>
        <w:contextualSpacing/>
      </w:pPr>
      <w:r w:rsidRPr="00F16363">
        <w:t>Fastende blodglukose: ≥ 7,0 mmol/l</w:t>
      </w:r>
    </w:p>
    <w:p w:rsidR="00F16363" w:rsidRPr="00F16363" w:rsidP="00F16363">
      <w:pPr>
        <w:ind w:left="360"/>
        <w:contextualSpacing/>
      </w:pPr>
      <w:r w:rsidRPr="00F16363">
        <w:t>og/eller  2-timers verdi: ≥ 11,1 mmol/l</w:t>
      </w:r>
    </w:p>
    <w:p w:rsidR="00F16363" w:rsidRPr="00F16363" w:rsidP="00F16363">
      <w:pPr>
        <w:rPr>
          <w:b/>
        </w:rPr>
      </w:pPr>
    </w:p>
    <w:p w:rsidR="00F16363" w:rsidRPr="00F16363" w:rsidP="00F16363">
      <w:r w:rsidRPr="00F16363">
        <w:t>For oppfølging og behandling av pregestasjonell/manifest diabetes.</w:t>
      </w:r>
      <w:r w:rsidR="00F3172B">
        <w:t xml:space="preserve"> </w:t>
      </w:r>
      <w:r w:rsidRPr="00F16363">
        <w:t xml:space="preserve"> </w:t>
      </w:r>
      <w:hyperlink r:id="rId5" w:tooltip="XDF11093 - dok11093.docx" w:history="1">
        <w:r w:rsidRPr="00F3172B" w:rsidR="00F3172B">
          <w:rPr>
            <w:rStyle w:val="Hyperlink"/>
          </w:rPr>
          <w:fldChar w:fldCharType="begin" w:fldLock="1"/>
        </w:r>
        <w:r w:rsidRPr="00F3172B" w:rsidR="00F3172B">
          <w:rPr>
            <w:rStyle w:val="Hyperlink"/>
          </w:rPr>
          <w:instrText xml:space="preserve"> DOCPROPERTY XDT11093 \*charformat \* MERGEFORMAT </w:instrText>
        </w:r>
        <w:r w:rsidRPr="00F3172B" w:rsidR="00F3172B">
          <w:rPr>
            <w:rStyle w:val="Hyperlink"/>
          </w:rPr>
          <w:fldChar w:fldCharType="separate"/>
        </w:r>
        <w:r w:rsidR="00F3172B">
          <w:rPr>
            <w:rStyle w:val="Hyperlink"/>
          </w:rPr>
          <w:t>Diabetes, pregestasjonell/manifest</w:t>
        </w:r>
        <w:r w:rsidRPr="00F3172B" w:rsidR="00F3172B">
          <w:rPr>
            <w:rStyle w:val="Hyperlink"/>
          </w:rPr>
          <w:fldChar w:fldCharType="end"/>
        </w:r>
      </w:hyperlink>
    </w:p>
    <w:p w:rsidR="00F16363" w:rsidP="00F16363">
      <w:pPr>
        <w:rPr>
          <w:b/>
        </w:rPr>
      </w:pPr>
    </w:p>
    <w:p w:rsidR="00F3172B" w:rsidRPr="00F16363" w:rsidP="00F16363">
      <w:pPr>
        <w:rPr>
          <w:b/>
        </w:rPr>
      </w:pPr>
    </w:p>
    <w:p w:rsidR="00F16363" w:rsidRPr="00F16363" w:rsidP="00F16363">
      <w:pPr>
        <w:rPr>
          <w:u w:val="single"/>
        </w:rPr>
      </w:pPr>
      <w:r w:rsidRPr="00F16363">
        <w:rPr>
          <w:bCs/>
          <w:iCs/>
          <w:u w:val="single"/>
        </w:rPr>
        <w:t>Indikasjoner for måling av HbA1c i 1.trimester</w:t>
      </w:r>
    </w:p>
    <w:p w:rsidR="00F16363" w:rsidRPr="00F16363" w:rsidP="00F16363">
      <w:pPr>
        <w:numPr>
          <w:ilvl w:val="0"/>
          <w:numId w:val="28"/>
        </w:numPr>
      </w:pPr>
      <w:r w:rsidRPr="00F16363">
        <w:t>Gravide med etnisk bakgrunn fra Asia eller Afrika</w:t>
      </w:r>
    </w:p>
    <w:p w:rsidR="00F16363" w:rsidRPr="00F16363" w:rsidP="00F16363">
      <w:pPr>
        <w:numPr>
          <w:ilvl w:val="0"/>
          <w:numId w:val="28"/>
        </w:numPr>
      </w:pPr>
      <w:r w:rsidRPr="00F16363">
        <w:t>BMI &gt;30 kg/m2</w:t>
      </w:r>
    </w:p>
    <w:p w:rsidR="00F16363" w:rsidRPr="00F16363" w:rsidP="00F16363">
      <w:pPr>
        <w:numPr>
          <w:ilvl w:val="0"/>
          <w:numId w:val="28"/>
        </w:numPr>
      </w:pPr>
      <w:r w:rsidRPr="00F16363">
        <w:t>Gravide med førstegradsslektning med diabetes og/eller der den gravide har fått påvist nedsatt glukosetoleranse i ikke-gravid tilstand</w:t>
      </w:r>
    </w:p>
    <w:p w:rsidR="00F16363" w:rsidRPr="00F16363" w:rsidP="00F16363">
      <w:pPr>
        <w:numPr>
          <w:ilvl w:val="0"/>
          <w:numId w:val="28"/>
        </w:numPr>
      </w:pPr>
      <w:r w:rsidRPr="00F16363">
        <w:t xml:space="preserve">Flergangsfødende med: </w:t>
      </w:r>
    </w:p>
    <w:p w:rsidR="00F16363" w:rsidRPr="00F16363" w:rsidP="00F16363">
      <w:pPr>
        <w:numPr>
          <w:ilvl w:val="1"/>
          <w:numId w:val="28"/>
        </w:numPr>
      </w:pPr>
      <w:r w:rsidRPr="00F16363">
        <w:t>Tidligere svangerskapsdiabetes</w:t>
      </w:r>
    </w:p>
    <w:p w:rsidR="00F16363" w:rsidRPr="00F16363" w:rsidP="00F16363">
      <w:pPr>
        <w:numPr>
          <w:ilvl w:val="1"/>
          <w:numId w:val="28"/>
        </w:numPr>
      </w:pPr>
      <w:r w:rsidRPr="00F16363">
        <w:t>Tidligere svangerskaps- og fødselskomplikasjoner som er assosiert med svangerskapsdiabetes (barn med fødselsvekt &gt; 4500 g, skulderdystoci eller preeklampsi)</w:t>
      </w:r>
    </w:p>
    <w:p w:rsidR="00F16363" w:rsidRPr="00F16363" w:rsidP="00F16363">
      <w:r w:rsidRPr="00F16363">
        <w:t>For kvinner som møter til første kontroll etter uke 16 foreslås det å gjøre glukosebelastning. </w:t>
      </w:r>
    </w:p>
    <w:p w:rsidR="00F16363" w:rsidRPr="00F16363" w:rsidP="00F16363">
      <w:r w:rsidRPr="00F16363">
        <w:t> </w:t>
      </w:r>
    </w:p>
    <w:p w:rsidR="00F16363" w:rsidRPr="00F16363" w:rsidP="00F16363">
      <w:r w:rsidRPr="00F16363">
        <w:rPr>
          <w:bCs/>
          <w:iCs/>
        </w:rPr>
        <w:t>Tiltak:</w:t>
      </w:r>
    </w:p>
    <w:p w:rsidR="00F16363" w:rsidRPr="00F16363" w:rsidP="00F16363">
      <w:pPr>
        <w:numPr>
          <w:ilvl w:val="0"/>
          <w:numId w:val="29"/>
        </w:numPr>
        <w:contextualSpacing/>
        <w:rPr>
          <w:lang w:val="en-US"/>
        </w:rPr>
      </w:pPr>
      <w:r w:rsidRPr="00F16363">
        <w:rPr>
          <w:lang w:val="en-US"/>
        </w:rPr>
        <w:t>HbA1c ≥ 48mmol/mol (manifest diabetes):</w:t>
      </w:r>
    </w:p>
    <w:p w:rsidR="00F16363" w:rsidRPr="00F16363" w:rsidP="00F16363">
      <w:pPr>
        <w:numPr>
          <w:ilvl w:val="1"/>
          <w:numId w:val="29"/>
        </w:numPr>
        <w:contextualSpacing/>
      </w:pPr>
      <w:r w:rsidRPr="00F16363">
        <w:t>Henvises til diabetespoliklinikken og svangerskapspoliklinikken.</w:t>
      </w:r>
    </w:p>
    <w:p w:rsidR="00F16363" w:rsidRPr="00F16363" w:rsidP="00F16363">
      <w:pPr>
        <w:numPr>
          <w:ilvl w:val="0"/>
          <w:numId w:val="29"/>
        </w:numPr>
        <w:contextualSpacing/>
      </w:pPr>
      <w:r w:rsidRPr="00F16363">
        <w:t>HbA1c 41 - 48 mmol/mol (</w:t>
      </w:r>
      <w:r w:rsidRPr="00F16363">
        <w:rPr>
          <w:i/>
          <w:iCs/>
        </w:rPr>
        <w:t>Gruppe med høy risiko for svangerskapsdiabetes</w:t>
      </w:r>
      <w:r w:rsidRPr="00F16363">
        <w:t>):</w:t>
      </w:r>
    </w:p>
    <w:p w:rsidR="00F16363" w:rsidRPr="00F16363" w:rsidP="00F16363">
      <w:pPr>
        <w:numPr>
          <w:ilvl w:val="1"/>
          <w:numId w:val="29"/>
        </w:numPr>
        <w:contextualSpacing/>
      </w:pPr>
      <w:r w:rsidRPr="00F16363">
        <w:t xml:space="preserve">Livsstilsråd og opplæring i egenmålinger. </w:t>
      </w:r>
    </w:p>
    <w:p w:rsidR="00F16363" w:rsidRPr="00F16363" w:rsidP="00F16363">
      <w:pPr>
        <w:numPr>
          <w:ilvl w:val="1"/>
          <w:numId w:val="29"/>
        </w:numPr>
        <w:contextualSpacing/>
      </w:pPr>
      <w:r w:rsidRPr="00F16363">
        <w:t>Behandlingsmål: fastende &lt; 5,3, og &lt; 6,7 mmol/l to timer etter måltid.</w:t>
      </w:r>
    </w:p>
    <w:p w:rsidR="00F16363" w:rsidRPr="00F16363" w:rsidP="00F16363">
      <w:pPr>
        <w:numPr>
          <w:ilvl w:val="1"/>
          <w:numId w:val="29"/>
        </w:numPr>
        <w:contextualSpacing/>
      </w:pPr>
      <w:r w:rsidRPr="00F16363">
        <w:t>For de som fortsetter med egenmålinger i primærhelsetjenesten er glukosebelastning ved 24-28 uker ikke nødvendig. De som ikke har fortsatt med egenmålinger bør ta glukosebelastning ved 24-28 uker.</w:t>
      </w:r>
    </w:p>
    <w:p w:rsidR="00F16363" w:rsidRPr="00F16363" w:rsidP="00F16363">
      <w:pPr>
        <w:numPr>
          <w:ilvl w:val="1"/>
          <w:numId w:val="29"/>
        </w:numPr>
        <w:contextualSpacing/>
      </w:pPr>
      <w:r w:rsidRPr="00F16363">
        <w:t xml:space="preserve">Om behandlingsmål ikke oppnås, oppfølging ved svangerskapspoliklinikken. </w:t>
      </w:r>
    </w:p>
    <w:p w:rsidR="00F16363" w:rsidRPr="00F16363" w:rsidP="00F16363">
      <w:pPr>
        <w:numPr>
          <w:ilvl w:val="0"/>
          <w:numId w:val="29"/>
        </w:numPr>
        <w:contextualSpacing/>
      </w:pPr>
      <w:r w:rsidRPr="00F16363">
        <w:t>HbA1c &lt; 41 mmol/mol </w:t>
      </w:r>
    </w:p>
    <w:p w:rsidR="00F16363" w:rsidRPr="00F16363" w:rsidP="00F16363">
      <w:pPr>
        <w:numPr>
          <w:ilvl w:val="1"/>
          <w:numId w:val="29"/>
        </w:numPr>
        <w:contextualSpacing/>
      </w:pPr>
      <w:r w:rsidRPr="00F16363">
        <w:t>Ta glukosebelastning i svangerskapsuke 24-28, hvis kriteriene nedenfor er oppfylt</w:t>
      </w:r>
    </w:p>
    <w:p w:rsidR="00F16363" w:rsidRPr="00F16363" w:rsidP="00F16363">
      <w:pPr>
        <w:rPr>
          <w:b/>
        </w:rPr>
      </w:pPr>
    </w:p>
    <w:p w:rsidR="00F16363" w:rsidP="00F16363">
      <w:pPr>
        <w:rPr>
          <w:b/>
        </w:rPr>
      </w:pPr>
    </w:p>
    <w:p w:rsidR="002E43E9" w:rsidRPr="00F16363" w:rsidP="00F16363">
      <w:pPr>
        <w:rPr>
          <w:b/>
        </w:rPr>
      </w:pPr>
    </w:p>
    <w:p w:rsidR="00F16363" w:rsidRPr="00F16363" w:rsidP="00F16363">
      <w:pPr>
        <w:rPr>
          <w:u w:val="single"/>
        </w:rPr>
      </w:pPr>
      <w:r w:rsidRPr="00F16363">
        <w:rPr>
          <w:u w:val="single"/>
        </w:rPr>
        <w:t>Glucosebelastning 2. og 3. trimester</w:t>
      </w:r>
    </w:p>
    <w:p w:rsidR="00F16363" w:rsidRPr="00F16363" w:rsidP="00F16363">
      <w:r w:rsidRPr="00F16363">
        <w:t xml:space="preserve">Glukosebelastning i uke 24-28 anbefales for gravide som oppfyller en eller flere av følgende </w:t>
      </w:r>
    </w:p>
    <w:p w:rsidR="00F16363" w:rsidRPr="00F16363" w:rsidP="00F16363">
      <w:r w:rsidRPr="00F16363">
        <w:t>risikofaktorer:</w:t>
      </w:r>
    </w:p>
    <w:p w:rsidR="00F16363" w:rsidRPr="00F16363" w:rsidP="00F16363">
      <w:pPr>
        <w:numPr>
          <w:ilvl w:val="0"/>
          <w:numId w:val="27"/>
        </w:numPr>
      </w:pPr>
      <w:r w:rsidRPr="00F16363">
        <w:t>Gravide med etnisk bakgrunn fra Asia og Afrika</w:t>
      </w:r>
    </w:p>
    <w:p w:rsidR="00F16363" w:rsidRPr="00F16363" w:rsidP="00F16363">
      <w:pPr>
        <w:numPr>
          <w:ilvl w:val="0"/>
          <w:numId w:val="27"/>
        </w:numPr>
      </w:pPr>
      <w:r w:rsidRPr="00F16363">
        <w:t>BMI &gt;25 kg/m² (pregravid vekt)</w:t>
      </w:r>
    </w:p>
    <w:p w:rsidR="00F16363" w:rsidRPr="00F16363" w:rsidP="00F16363">
      <w:pPr>
        <w:numPr>
          <w:ilvl w:val="0"/>
          <w:numId w:val="27"/>
        </w:numPr>
      </w:pPr>
      <w:r w:rsidRPr="00F16363">
        <w:t>Alder:</w:t>
      </w:r>
      <w:r w:rsidRPr="00F16363">
        <w:br/>
        <w:t> &gt;25 år og førstegangsfødende</w:t>
      </w:r>
      <w:r w:rsidRPr="00F16363">
        <w:br/>
        <w:t> &gt;40 år for flergangsfødende uten andre risikofaktorer</w:t>
      </w:r>
    </w:p>
    <w:p w:rsidR="00F16363" w:rsidRPr="00F16363" w:rsidP="00F16363">
      <w:pPr>
        <w:numPr>
          <w:ilvl w:val="0"/>
          <w:numId w:val="27"/>
        </w:numPr>
      </w:pPr>
      <w:r w:rsidRPr="00F16363">
        <w:t>HbA1c 41 - 48 mmol/mol hvor kvinnen ikke utfører egenmålinger.</w:t>
      </w:r>
    </w:p>
    <w:p w:rsidR="00F16363" w:rsidRPr="00F16363" w:rsidP="00F16363">
      <w:pPr>
        <w:numPr>
          <w:ilvl w:val="0"/>
          <w:numId w:val="27"/>
        </w:numPr>
      </w:pPr>
      <w:r w:rsidRPr="00F16363">
        <w:t>Gravide med førstegradsslektning med diabetes og/eller der den gravide har fått påvist nedsatt glukosetoleranse i ikke-gravid tilstand</w:t>
      </w:r>
    </w:p>
    <w:p w:rsidR="00F16363" w:rsidRPr="00F16363" w:rsidP="00F16363">
      <w:pPr>
        <w:numPr>
          <w:ilvl w:val="0"/>
          <w:numId w:val="27"/>
        </w:numPr>
      </w:pPr>
      <w:r w:rsidRPr="00F16363">
        <w:t>Utvikling av polyhydramnion og/eller rask fostertilvekst i aktuelle svangerskap.</w:t>
      </w:r>
    </w:p>
    <w:p w:rsidR="00F16363" w:rsidRPr="00F16363" w:rsidP="00F16363">
      <w:pPr>
        <w:numPr>
          <w:ilvl w:val="0"/>
          <w:numId w:val="27"/>
        </w:numPr>
      </w:pPr>
      <w:r w:rsidRPr="00F16363">
        <w:t xml:space="preserve">For flergangsfødende: </w:t>
      </w:r>
      <w:r w:rsidRPr="00F16363">
        <w:br/>
        <w:t>Alle med svangerskaps- og fødselskomplikasjoner som er assosiert med svangerskapsdiabetes (barn med fødselsvekt &gt; 4500 g, skulderdystoci eller preeklampsi)</w:t>
      </w:r>
    </w:p>
    <w:p w:rsidR="00F16363" w:rsidP="00F16363"/>
    <w:p w:rsidR="00F3172B" w:rsidRPr="00F16363" w:rsidP="00F16363"/>
    <w:p w:rsidR="00F16363" w:rsidRPr="00263792" w:rsidP="00F16363">
      <w:pPr>
        <w:rPr>
          <w:bCs/>
        </w:rPr>
      </w:pPr>
      <w:r w:rsidRPr="00263792">
        <w:rPr>
          <w:bCs/>
        </w:rPr>
        <w:t>Gjennomføring av glukosebelastning</w:t>
      </w:r>
      <w:r w:rsidR="00263792">
        <w:rPr>
          <w:bCs/>
        </w:rPr>
        <w:t>:</w:t>
      </w:r>
    </w:p>
    <w:p w:rsidR="00F16363" w:rsidRPr="00F16363" w:rsidP="00F16363">
      <w:pPr>
        <w:rPr>
          <w:iCs/>
        </w:rPr>
      </w:pPr>
      <w:r w:rsidRPr="00F16363">
        <w:t xml:space="preserve">Glukosebelastning gjennomføres etter 8-14 timers faste. For detaljer om </w:t>
      </w:r>
      <w:r w:rsidRPr="00F16363">
        <w:rPr>
          <w:iCs/>
        </w:rPr>
        <w:t>gjennomføring, se:</w:t>
      </w:r>
      <w:r w:rsidR="00263792">
        <w:rPr>
          <w:iCs/>
        </w:rPr>
        <w:t xml:space="preserve"> </w:t>
      </w:r>
      <w:hyperlink r:id="rId6" w:tooltip="XRF03070 - https://www.helsedirektoratet.no/retningslinjer/svangerskapsdiabetes" w:history="1">
        <w:r w:rsidRPr="00263792" w:rsidR="00263792">
          <w:rPr>
            <w:rStyle w:val="Hyperlink"/>
            <w:iCs/>
          </w:rPr>
          <w:fldChar w:fldCharType="begin" w:fldLock="1"/>
        </w:r>
        <w:r w:rsidRPr="00263792" w:rsidR="00263792">
          <w:rPr>
            <w:rStyle w:val="Hyperlink"/>
            <w:iCs/>
          </w:rPr>
          <w:instrText xml:space="preserve"> DOCPROPERTY XRT03070 \*charformat \* MERGEFORMAT </w:instrText>
        </w:r>
        <w:r w:rsidRPr="00263792" w:rsidR="00263792">
          <w:rPr>
            <w:rStyle w:val="Hyperlink"/>
            <w:iCs/>
          </w:rPr>
          <w:fldChar w:fldCharType="separate"/>
        </w:r>
        <w:r w:rsidR="00263792">
          <w:rPr>
            <w:rStyle w:val="Hyperlink"/>
            <w:iCs/>
          </w:rPr>
          <w:t>Svangerskapsdiabetes - Nasjonal faglig retningslinje. Helsedirektoratet.no</w:t>
        </w:r>
        <w:r w:rsidRPr="00263792" w:rsidR="00263792">
          <w:rPr>
            <w:rStyle w:val="Hyperlink"/>
            <w:iCs/>
          </w:rPr>
          <w:fldChar w:fldCharType="end"/>
        </w:r>
      </w:hyperlink>
      <w:r w:rsidRPr="00F16363">
        <w:rPr>
          <w:iCs/>
        </w:rPr>
        <w:t xml:space="preserve"> kapittel 4, praktisk informasjon.</w:t>
      </w:r>
    </w:p>
    <w:p w:rsidR="00F16363" w:rsidRPr="00F16363" w:rsidP="00F16363"/>
    <w:p w:rsidR="00F16363" w:rsidRPr="00F16363" w:rsidP="00F16363">
      <w:pPr>
        <w:numPr>
          <w:ilvl w:val="0"/>
          <w:numId w:val="30"/>
        </w:numPr>
        <w:contextualSpacing/>
      </w:pPr>
      <w:r w:rsidRPr="00F16363">
        <w:rPr>
          <w:iCs/>
        </w:rPr>
        <w:t>Kvinner med påvist diabetes skal ikke ta glukosebelastning, f. eks. ved fastende blodglukose ≥7 mmol/l.</w:t>
      </w:r>
    </w:p>
    <w:p w:rsidR="00F16363" w:rsidRPr="00F16363" w:rsidP="00F16363">
      <w:pPr>
        <w:numPr>
          <w:ilvl w:val="0"/>
          <w:numId w:val="30"/>
        </w:numPr>
        <w:contextualSpacing/>
      </w:pPr>
      <w:r w:rsidRPr="00F16363">
        <w:rPr>
          <w:iCs/>
        </w:rPr>
        <w:t>Kvinner som er fedmeopererte (ventrikkel/tarm):</w:t>
      </w:r>
      <w:r w:rsidRPr="00F16363">
        <w:t xml:space="preserve"> Glukosebelastningen er usikker. Det foreslås at kvinnen lærer å måle blodglukose før og etter måltider (2 timer)</w:t>
      </w:r>
    </w:p>
    <w:p w:rsidR="00F16363" w:rsidRPr="00F16363" w:rsidP="00F16363">
      <w:pPr>
        <w:numPr>
          <w:ilvl w:val="0"/>
          <w:numId w:val="30"/>
        </w:numPr>
        <w:contextualSpacing/>
      </w:pPr>
      <w:r w:rsidRPr="00F16363">
        <w:rPr>
          <w:iCs/>
        </w:rPr>
        <w:t>Glukosebelastning utsettes dersom:</w:t>
      </w:r>
    </w:p>
    <w:p w:rsidR="00F16363" w:rsidRPr="00F16363" w:rsidP="00F16363">
      <w:pPr>
        <w:numPr>
          <w:ilvl w:val="1"/>
          <w:numId w:val="30"/>
        </w:numPr>
        <w:contextualSpacing/>
      </w:pPr>
      <w:r w:rsidRPr="00F16363">
        <w:t>kvinnen har fått Celeston siste 14 dager eller annen akutt behandling med steroider</w:t>
      </w:r>
    </w:p>
    <w:p w:rsidR="00F16363" w:rsidRPr="00F16363" w:rsidP="00F16363">
      <w:pPr>
        <w:numPr>
          <w:ilvl w:val="1"/>
          <w:numId w:val="30"/>
        </w:numPr>
        <w:contextualSpacing/>
      </w:pPr>
      <w:r w:rsidRPr="00F16363">
        <w:t>kvinnen har feber &gt; 38 C▫</w:t>
      </w:r>
    </w:p>
    <w:p w:rsidR="00F16363" w:rsidRPr="00F16363" w:rsidP="00F16363">
      <w:pPr>
        <w:numPr>
          <w:ilvl w:val="1"/>
          <w:numId w:val="30"/>
        </w:numPr>
        <w:contextualSpacing/>
      </w:pPr>
      <w:r w:rsidRPr="00F16363">
        <w:t>kvinnen har akutt sykdom eller sykdomsfølelse</w:t>
      </w:r>
    </w:p>
    <w:p w:rsidR="00F16363" w:rsidRPr="00F16363" w:rsidP="00F16363">
      <w:r w:rsidRPr="00F16363">
        <w:t> </w:t>
      </w:r>
    </w:p>
    <w:p w:rsidR="00F16363" w:rsidRPr="00263792" w:rsidP="00F16363">
      <w:r w:rsidRPr="00263792">
        <w:rPr>
          <w:bCs/>
        </w:rPr>
        <w:t>Vurdering av glukosebelastning:</w:t>
      </w:r>
    </w:p>
    <w:p w:rsidR="00F16363" w:rsidRPr="00F16363" w:rsidP="00F16363">
      <w:pPr>
        <w:numPr>
          <w:ilvl w:val="0"/>
          <w:numId w:val="31"/>
        </w:numPr>
        <w:contextualSpacing/>
      </w:pPr>
      <w:r w:rsidRPr="00F16363">
        <w:rPr>
          <w:bCs/>
        </w:rPr>
        <w:t>Fastende verdi &lt; 5,3 mmol/l og 2-timers verdi &lt; 9,0 mmol/l:</w:t>
      </w:r>
      <w:r w:rsidRPr="00F16363">
        <w:br/>
        <w:t>Kvinnen har ikke svangerskapsdiabetes og trenger ikke ta flere glukosebelastninger i svangerskapet (heller ikke ved senere glukosuri)</w:t>
      </w:r>
    </w:p>
    <w:p w:rsidR="00F16363" w:rsidRPr="00F16363" w:rsidP="00F16363">
      <w:pPr>
        <w:numPr>
          <w:ilvl w:val="0"/>
          <w:numId w:val="31"/>
        </w:numPr>
        <w:contextualSpacing/>
      </w:pPr>
      <w:r w:rsidRPr="00F16363">
        <w:rPr>
          <w:bCs/>
        </w:rPr>
        <w:t xml:space="preserve">Fastende verdi ≥ 5,3 mmol/l, men ≤ 6,9 mmol/l, eller ved 2-timers verdi ≥ 9,0 mmol/l, men ≤ 11,0 mmol/l: </w:t>
      </w:r>
      <w:r w:rsidRPr="00F16363">
        <w:t>Kvinnen har svangerskapsdiabetes. Hun følges videre i primærhelsetjenesten med livsstilsråd og egenmålinger.</w:t>
      </w:r>
    </w:p>
    <w:p w:rsidR="00F16363" w:rsidRPr="00F16363" w:rsidP="00F16363">
      <w:pPr>
        <w:numPr>
          <w:ilvl w:val="0"/>
          <w:numId w:val="31"/>
        </w:numPr>
        <w:contextualSpacing/>
      </w:pPr>
      <w:r w:rsidRPr="00F16363">
        <w:rPr>
          <w:bCs/>
        </w:rPr>
        <w:t>Fastende ≥7.0 mmol/l eller 2-timers verdi ≥11.1 mmol/l:</w:t>
      </w:r>
      <w:r w:rsidRPr="00F16363">
        <w:br/>
        <w:t>Kvinnen har manifest diabetes. Henvises spesialisthelsetjenesten. </w:t>
      </w:r>
    </w:p>
    <w:p w:rsidR="00F16363" w:rsidRPr="00F16363" w:rsidP="00F16363"/>
    <w:p w:rsidR="00F16363" w:rsidRPr="00F16363" w:rsidP="00F16363">
      <w:pPr>
        <w:rPr>
          <w:bCs/>
        </w:rPr>
      </w:pPr>
    </w:p>
    <w:p w:rsidR="00F16363" w:rsidRPr="00263792" w:rsidP="00F16363">
      <w:pPr>
        <w:rPr>
          <w:bCs/>
          <w:u w:val="single"/>
        </w:rPr>
      </w:pPr>
      <w:r w:rsidRPr="00263792">
        <w:rPr>
          <w:bCs/>
          <w:u w:val="single"/>
        </w:rPr>
        <w:t>Mål for behandlingen av kostregulert svangerskapsdiabetes</w:t>
      </w:r>
    </w:p>
    <w:p w:rsidR="00F16363" w:rsidRPr="00F16363" w:rsidP="00F16363">
      <w:pPr>
        <w:rPr>
          <w:bCs/>
        </w:rPr>
      </w:pPr>
      <w:r w:rsidRPr="00F16363">
        <w:rPr>
          <w:bCs/>
        </w:rPr>
        <w:t>Målet er:</w:t>
      </w:r>
    </w:p>
    <w:p w:rsidR="00F16363" w:rsidRPr="00F16363" w:rsidP="00F16363">
      <w:pPr>
        <w:rPr>
          <w:b/>
          <w:bCs/>
        </w:rPr>
      </w:pPr>
      <w:r w:rsidRPr="00F16363">
        <w:rPr>
          <w:b/>
          <w:bCs/>
        </w:rPr>
        <w:t>Fastende blodglukose &lt; 5,3 mmol/l og 2 timer etter påbegynt måltid &lt; 6,7 mmol/l.</w:t>
      </w:r>
    </w:p>
    <w:p w:rsidR="00F16363" w:rsidRPr="00F16363" w:rsidP="00F16363">
      <w:pPr>
        <w:numPr>
          <w:ilvl w:val="0"/>
          <w:numId w:val="32"/>
        </w:numPr>
        <w:contextualSpacing/>
        <w:rPr>
          <w:bCs/>
        </w:rPr>
      </w:pPr>
      <w:r w:rsidRPr="00F16363">
        <w:rPr>
          <w:bCs/>
        </w:rPr>
        <w:t>Hvis behandlingsmålene over oppnås ved kostholdsendring, over en 2-ukers periode, fortsetter pasienten i primærhelsetjenesten med egenmåling av fastende blodglukose og målinger etter frokost og middag 1-2 ganger per uke. Kontroll fødepol i uke 36.</w:t>
      </w:r>
    </w:p>
    <w:p w:rsidR="00F16363" w:rsidRPr="00F16363" w:rsidP="00F16363">
      <w:pPr>
        <w:numPr>
          <w:ilvl w:val="0"/>
          <w:numId w:val="32"/>
        </w:numPr>
        <w:contextualSpacing/>
        <w:rPr>
          <w:bCs/>
        </w:rPr>
      </w:pPr>
      <w:r w:rsidRPr="00F16363">
        <w:rPr>
          <w:bCs/>
        </w:rPr>
        <w:t>Hvis behandlingsmålene ikke oppnås (hvis ≥ 3 målinger 5.3 før måltid og/eller 6.7 etter måltid, over en 2-ukers periode med anbefalt kost) henvises hun svangerskapspoliklinikken og diabetes poliklinikken.</w:t>
      </w:r>
    </w:p>
    <w:p w:rsidR="00F16363" w:rsidRPr="00F16363" w:rsidP="00F16363">
      <w:pPr>
        <w:rPr>
          <w:bCs/>
        </w:rPr>
      </w:pPr>
    </w:p>
    <w:p w:rsidR="00F16363" w:rsidRPr="00F16363" w:rsidP="00F16363">
      <w:pPr>
        <w:rPr>
          <w:b/>
          <w:bCs/>
        </w:rPr>
      </w:pPr>
      <w:r w:rsidRPr="00F16363">
        <w:rPr>
          <w:b/>
          <w:bCs/>
        </w:rPr>
        <w:t>Svangerskapsdiabetes som behandles med glukosesenkende legemidler (insulin, metformin)</w:t>
      </w:r>
    </w:p>
    <w:p w:rsidR="00F16363" w:rsidRPr="00F16363" w:rsidP="00F16363">
      <w:pPr>
        <w:numPr>
          <w:ilvl w:val="0"/>
          <w:numId w:val="37"/>
        </w:numPr>
        <w:contextualSpacing/>
        <w:rPr>
          <w:bCs/>
        </w:rPr>
      </w:pPr>
      <w:r w:rsidRPr="00F16363">
        <w:rPr>
          <w:bCs/>
        </w:rPr>
        <w:t>Følges regelmessig ved diabetespoliklinikken samt svangerskapspoliklinikken med CTG og ultralydundersøkelse. Kontrollintervall etter vurdering av lege.</w:t>
      </w:r>
    </w:p>
    <w:p w:rsidR="00F16363" w:rsidRPr="00F16363" w:rsidP="00F16363">
      <w:pPr>
        <w:numPr>
          <w:ilvl w:val="0"/>
          <w:numId w:val="37"/>
        </w:numPr>
        <w:contextualSpacing/>
        <w:rPr>
          <w:bCs/>
        </w:rPr>
      </w:pPr>
      <w:r w:rsidRPr="00F16363">
        <w:rPr>
          <w:bCs/>
        </w:rPr>
        <w:t>Metformin passerer placenta. Det er så langt ikke funnet holdepunkter for at Metformin er teratogent. Langtidseffekter av Metformin på fosteret ikke er tilstrekkelig kartlagt. Metformin vurderes seponert ved</w:t>
      </w:r>
    </w:p>
    <w:p w:rsidR="00F16363" w:rsidRPr="00F16363" w:rsidP="00F16363">
      <w:pPr>
        <w:ind w:left="720"/>
        <w:contextualSpacing/>
        <w:rPr>
          <w:bCs/>
        </w:rPr>
      </w:pPr>
      <w:r w:rsidRPr="00F16363">
        <w:rPr>
          <w:bCs/>
        </w:rPr>
        <w:t xml:space="preserve">IUGR eller vekstavvik under -5-10 %. </w:t>
      </w:r>
    </w:p>
    <w:p w:rsidR="00F16363" w:rsidRPr="00F16363" w:rsidP="00457854">
      <w:pPr>
        <w:numPr>
          <w:ilvl w:val="0"/>
          <w:numId w:val="37"/>
        </w:numPr>
        <w:contextualSpacing/>
        <w:rPr>
          <w:bCs/>
        </w:rPr>
      </w:pPr>
      <w:r w:rsidRPr="00457854">
        <w:rPr>
          <w:bCs/>
        </w:rPr>
        <w:t>Fødselsinduksjon vurderes fra svangerskapsuke 38+0</w:t>
      </w:r>
      <w:r>
        <w:rPr>
          <w:bCs/>
        </w:rPr>
        <w:t xml:space="preserve"> </w:t>
      </w:r>
      <w:r w:rsidRPr="00457854">
        <w:rPr>
          <w:bCs/>
        </w:rPr>
        <w:t>-</w:t>
      </w:r>
      <w:r>
        <w:rPr>
          <w:bCs/>
        </w:rPr>
        <w:t xml:space="preserve"> </w:t>
      </w:r>
      <w:r w:rsidRPr="00457854">
        <w:rPr>
          <w:bCs/>
        </w:rPr>
        <w:t xml:space="preserve">39+6 avhengig av fostertilvekst og </w:t>
      </w:r>
      <w:r w:rsidR="003B03C5">
        <w:rPr>
          <w:bCs/>
        </w:rPr>
        <w:t xml:space="preserve">eventuell </w:t>
      </w:r>
      <w:r w:rsidRPr="00457854">
        <w:rPr>
          <w:bCs/>
        </w:rPr>
        <w:t>doseøkning av insulin.</w:t>
      </w:r>
      <w:r>
        <w:rPr>
          <w:bCs/>
        </w:rPr>
        <w:t xml:space="preserve"> </w:t>
      </w:r>
    </w:p>
    <w:p w:rsidR="00F16363" w:rsidRPr="00F16363" w:rsidP="00F16363">
      <w:pPr>
        <w:numPr>
          <w:ilvl w:val="0"/>
          <w:numId w:val="37"/>
        </w:numPr>
        <w:contextualSpacing/>
        <w:rPr>
          <w:bCs/>
        </w:rPr>
      </w:pPr>
      <w:r w:rsidRPr="00F16363">
        <w:rPr>
          <w:bCs/>
        </w:rPr>
        <w:t>Keisersnitt vurderes ved estimert vekt over 4500 g. Ved tidligere skulderdystoci foreslås keisersnitt vurdert ved estimert vekt over 4000 g. Vektestimering bør helst baseres på flere målinger over flere uker for å øke sannsynligheten for riktigere estimat.</w:t>
      </w:r>
      <w:r w:rsidRPr="00F16363">
        <w:t xml:space="preserve"> </w:t>
      </w:r>
    </w:p>
    <w:p w:rsidR="00F16363" w:rsidRPr="00F16363" w:rsidP="00F16363">
      <w:pPr>
        <w:numPr>
          <w:ilvl w:val="0"/>
          <w:numId w:val="37"/>
        </w:numPr>
        <w:contextualSpacing/>
        <w:rPr>
          <w:bCs/>
        </w:rPr>
      </w:pPr>
      <w:r w:rsidRPr="00F16363">
        <w:rPr>
          <w:bCs/>
        </w:rPr>
        <w:t xml:space="preserve">For øvrig sectio etter vanlige obstetriske indikasjoner. </w:t>
      </w:r>
    </w:p>
    <w:p w:rsidR="00F16363" w:rsidRPr="00F16363" w:rsidP="00F16363">
      <w:pPr>
        <w:rPr>
          <w:bCs/>
        </w:rPr>
      </w:pPr>
    </w:p>
    <w:p w:rsidR="00F16363" w:rsidRPr="00F16363" w:rsidP="00F16363">
      <w:pPr>
        <w:rPr>
          <w:bCs/>
        </w:rPr>
      </w:pPr>
    </w:p>
    <w:p w:rsidR="00F16363" w:rsidRPr="00263792" w:rsidP="00F16363">
      <w:pPr>
        <w:rPr>
          <w:bCs/>
          <w:u w:val="single"/>
        </w:rPr>
      </w:pPr>
      <w:r w:rsidRPr="00263792">
        <w:rPr>
          <w:bCs/>
          <w:u w:val="single"/>
        </w:rPr>
        <w:t>Tiltak etter 36 uker for kvinner med kostregulert svangerskapsdiabestes som følges i primærhelsetjenesten</w:t>
      </w:r>
    </w:p>
    <w:p w:rsidR="00F16363" w:rsidRPr="00F16363" w:rsidP="00F16363">
      <w:pPr>
        <w:numPr>
          <w:ilvl w:val="0"/>
          <w:numId w:val="36"/>
        </w:numPr>
        <w:contextualSpacing/>
        <w:rPr>
          <w:bCs/>
        </w:rPr>
      </w:pPr>
      <w:r w:rsidRPr="00F16363">
        <w:rPr>
          <w:bCs/>
        </w:rPr>
        <w:t>Kontroll ved fødepoliklinikken i svangerskapsuke 36 med CTG, ultralydundersøkelsen (estimering av fostervekt, fostervannsmengde, blodstrømsmålinger etter vurdering). Hensikten med kontrollen er å selektere kvinner med kostregulert svangerskapsdiabetes som bør induseres grunnet risikoforhold.</w:t>
      </w:r>
    </w:p>
    <w:p w:rsidR="00263792" w:rsidP="00F16363">
      <w:pPr>
        <w:rPr>
          <w:bCs/>
        </w:rPr>
      </w:pPr>
    </w:p>
    <w:p w:rsidR="00F16363" w:rsidRPr="00F16363" w:rsidP="00F16363">
      <w:pPr>
        <w:rPr>
          <w:bCs/>
        </w:rPr>
      </w:pPr>
      <w:r w:rsidRPr="00F16363">
        <w:rPr>
          <w:bCs/>
        </w:rPr>
        <w:t>Videre oppfølging etter 36 uker:</w:t>
      </w:r>
    </w:p>
    <w:p w:rsidR="00F16363" w:rsidRPr="00F16363" w:rsidP="00F16363">
      <w:pPr>
        <w:numPr>
          <w:ilvl w:val="0"/>
          <w:numId w:val="35"/>
        </w:numPr>
        <w:contextualSpacing/>
        <w:rPr>
          <w:bCs/>
        </w:rPr>
      </w:pPr>
      <w:r w:rsidRPr="00F16363">
        <w:rPr>
          <w:bCs/>
        </w:rPr>
        <w:t xml:space="preserve">MAD/vekstavvik &gt; 14 %, kontroll i løpet av siste 1-2 ukene før termin. </w:t>
      </w:r>
    </w:p>
    <w:p w:rsidR="00F16363" w:rsidRPr="00F16363" w:rsidP="00F16363">
      <w:pPr>
        <w:numPr>
          <w:ilvl w:val="0"/>
          <w:numId w:val="35"/>
        </w:numPr>
        <w:contextualSpacing/>
        <w:rPr>
          <w:bCs/>
        </w:rPr>
      </w:pPr>
      <w:r w:rsidRPr="00F16363">
        <w:rPr>
          <w:bCs/>
        </w:rPr>
        <w:t>Kvinner med start-BMI over 35 kg/m</w:t>
      </w:r>
      <w:r w:rsidRPr="00F16363">
        <w:rPr>
          <w:bCs/>
          <w:vertAlign w:val="superscript"/>
        </w:rPr>
        <w:t>2</w:t>
      </w:r>
      <w:r w:rsidRPr="00F16363">
        <w:rPr>
          <w:bCs/>
        </w:rPr>
        <w:t>, ny kontroll siste 1-2 ukene før termin</w:t>
      </w:r>
    </w:p>
    <w:p w:rsidR="00F16363" w:rsidRPr="00F16363" w:rsidP="00F16363">
      <w:pPr>
        <w:numPr>
          <w:ilvl w:val="0"/>
          <w:numId w:val="35"/>
        </w:numPr>
        <w:contextualSpacing/>
        <w:rPr>
          <w:bCs/>
        </w:rPr>
      </w:pPr>
      <w:r w:rsidRPr="00F16363">
        <w:rPr>
          <w:bCs/>
        </w:rPr>
        <w:t xml:space="preserve">Ved risikoforhold av betydning (se listen nedenfor) *, ny kontroll siste 1-2 ukene før termin </w:t>
      </w:r>
    </w:p>
    <w:p w:rsidR="00F16363" w:rsidP="00F16363">
      <w:pPr>
        <w:numPr>
          <w:ilvl w:val="0"/>
          <w:numId w:val="35"/>
        </w:numPr>
        <w:contextualSpacing/>
        <w:rPr>
          <w:bCs/>
        </w:rPr>
      </w:pPr>
      <w:r w:rsidRPr="00F16363">
        <w:rPr>
          <w:bCs/>
        </w:rPr>
        <w:t xml:space="preserve">De øvrige fortsetter i primærhelsetjenesten med ukentlig kontroll. Hvis normalt videre, vurder induksjon rundt uke 41 (2-6 dager etter termin).  </w:t>
      </w:r>
      <w:r w:rsidRPr="00F16363">
        <w:rPr>
          <w:bCs/>
        </w:rPr>
        <w:br/>
        <w:t> </w:t>
      </w:r>
    </w:p>
    <w:p w:rsidR="000B16AB" w:rsidRPr="00F16363" w:rsidP="000B16AB">
      <w:pPr>
        <w:ind w:left="720"/>
        <w:contextualSpacing/>
        <w:rPr>
          <w:bCs/>
        </w:rPr>
      </w:pPr>
    </w:p>
    <w:p w:rsidR="00F16363" w:rsidRPr="00F16363" w:rsidP="00F16363">
      <w:pPr>
        <w:rPr>
          <w:b/>
          <w:bCs/>
        </w:rPr>
      </w:pPr>
      <w:r w:rsidRPr="00263792">
        <w:rPr>
          <w:bCs/>
          <w:u w:val="single"/>
        </w:rPr>
        <w:t>Induksjonsvurdering for kvinner som kommer til kontroll ved fødepol 1-2 uker før termin</w:t>
      </w:r>
      <w:r w:rsidRPr="00F16363">
        <w:rPr>
          <w:b/>
          <w:bCs/>
        </w:rPr>
        <w:t xml:space="preserve"> </w:t>
      </w:r>
      <w:r w:rsidRPr="00F16363">
        <w:rPr>
          <w:bCs/>
        </w:rPr>
        <w:t xml:space="preserve">(og induksjon ikke er bestemt tidligere) </w:t>
      </w:r>
    </w:p>
    <w:p w:rsidR="00F16363" w:rsidRPr="00F16363" w:rsidP="00F16363">
      <w:pPr>
        <w:rPr>
          <w:bCs/>
        </w:rPr>
      </w:pPr>
      <w:r w:rsidRPr="00F16363">
        <w:rPr>
          <w:bCs/>
        </w:rPr>
        <w:t>Kontrollen inkluderer ultralyd, CTG og vanlige undersøkelser.</w:t>
      </w:r>
    </w:p>
    <w:p w:rsidR="00F16363" w:rsidRPr="00F16363" w:rsidP="00F16363">
      <w:pPr>
        <w:rPr>
          <w:bCs/>
        </w:rPr>
      </w:pPr>
      <w:r w:rsidRPr="00F16363">
        <w:rPr>
          <w:bCs/>
        </w:rPr>
        <w:t>Tidspunktet for induksjon avgjøres etter individuell vurdering av risikoforhold* og de føtale og maternelle funn</w:t>
      </w:r>
      <w:r w:rsidRPr="00F16363">
        <w:rPr>
          <w:bCs/>
          <w:vertAlign w:val="superscript"/>
        </w:rPr>
        <w:t xml:space="preserve"># </w:t>
      </w:r>
      <w:r w:rsidRPr="00F16363">
        <w:rPr>
          <w:bCs/>
        </w:rPr>
        <w:t>som gjøres ved denne kontrollen.</w:t>
      </w:r>
    </w:p>
    <w:p w:rsidR="00F16363" w:rsidRPr="00F16363" w:rsidP="00F16363">
      <w:pPr>
        <w:rPr>
          <w:bCs/>
        </w:rPr>
      </w:pPr>
      <w:r w:rsidRPr="00F16363">
        <w:rPr>
          <w:bCs/>
        </w:rPr>
        <w:t>  </w:t>
      </w:r>
    </w:p>
    <w:p w:rsidR="00F16363" w:rsidRPr="00F16363" w:rsidP="00F16363">
      <w:pPr>
        <w:rPr>
          <w:bCs/>
          <w:iCs/>
        </w:rPr>
      </w:pPr>
      <w:r w:rsidRPr="00F16363">
        <w:rPr>
          <w:b/>
          <w:bCs/>
          <w:iCs/>
        </w:rPr>
        <w:t>*</w:t>
      </w:r>
      <w:r w:rsidRPr="00F16363">
        <w:rPr>
          <w:bCs/>
          <w:iCs/>
        </w:rPr>
        <w:t>Risikoforhold som enkeltvis eller i kombinasjon tas med i vurderingen med tanke på induksjon (samt for kontroll 1-2 uker før termin):</w:t>
      </w:r>
    </w:p>
    <w:p w:rsidR="00F16363" w:rsidRPr="00F16363" w:rsidP="00F16363">
      <w:pPr>
        <w:numPr>
          <w:ilvl w:val="0"/>
          <w:numId w:val="33"/>
        </w:numPr>
        <w:rPr>
          <w:bCs/>
          <w:iCs/>
        </w:rPr>
      </w:pPr>
      <w:r w:rsidRPr="00F16363">
        <w:rPr>
          <w:bCs/>
          <w:iCs/>
        </w:rPr>
        <w:t>Tidligere obstetriske komplikasjoner</w:t>
      </w:r>
    </w:p>
    <w:p w:rsidR="00F16363" w:rsidRPr="00F16363" w:rsidP="00F16363">
      <w:pPr>
        <w:numPr>
          <w:ilvl w:val="0"/>
          <w:numId w:val="33"/>
        </w:numPr>
        <w:rPr>
          <w:bCs/>
          <w:iCs/>
        </w:rPr>
      </w:pPr>
      <w:r w:rsidRPr="00F16363">
        <w:rPr>
          <w:bCs/>
          <w:iCs/>
        </w:rPr>
        <w:t>Tidligere fødselsvekt</w:t>
      </w:r>
    </w:p>
    <w:p w:rsidR="00F16363" w:rsidRPr="00F16363" w:rsidP="00F16363">
      <w:pPr>
        <w:numPr>
          <w:ilvl w:val="0"/>
          <w:numId w:val="33"/>
        </w:numPr>
        <w:rPr>
          <w:bCs/>
          <w:iCs/>
        </w:rPr>
      </w:pPr>
      <w:r w:rsidRPr="00F16363">
        <w:rPr>
          <w:bCs/>
          <w:iCs/>
        </w:rPr>
        <w:t>Mors BMI</w:t>
      </w:r>
    </w:p>
    <w:p w:rsidR="00F16363" w:rsidRPr="00F16363" w:rsidP="00F16363">
      <w:pPr>
        <w:numPr>
          <w:ilvl w:val="0"/>
          <w:numId w:val="33"/>
        </w:numPr>
        <w:rPr>
          <w:bCs/>
          <w:iCs/>
        </w:rPr>
      </w:pPr>
      <w:r w:rsidRPr="00F16363">
        <w:rPr>
          <w:bCs/>
          <w:iCs/>
        </w:rPr>
        <w:t>Tilkommet komorbiditet av betydning</w:t>
      </w:r>
    </w:p>
    <w:p w:rsidR="00F16363" w:rsidRPr="00F16363" w:rsidP="00F16363">
      <w:pPr>
        <w:numPr>
          <w:ilvl w:val="0"/>
          <w:numId w:val="33"/>
        </w:numPr>
        <w:rPr>
          <w:bCs/>
          <w:iCs/>
        </w:rPr>
      </w:pPr>
      <w:r w:rsidRPr="00F16363">
        <w:rPr>
          <w:bCs/>
          <w:iCs/>
        </w:rPr>
        <w:t>Familieanamnese</w:t>
      </w:r>
    </w:p>
    <w:p w:rsidR="00F16363" w:rsidRPr="00F16363" w:rsidP="00F16363">
      <w:pPr>
        <w:numPr>
          <w:ilvl w:val="0"/>
          <w:numId w:val="33"/>
        </w:numPr>
        <w:rPr>
          <w:bCs/>
          <w:iCs/>
        </w:rPr>
      </w:pPr>
      <w:r w:rsidRPr="00F16363">
        <w:rPr>
          <w:bCs/>
          <w:iCs/>
        </w:rPr>
        <w:t>Alder &gt; 40</w:t>
      </w:r>
    </w:p>
    <w:p w:rsidR="00F16363" w:rsidRPr="00F16363" w:rsidP="00F16363">
      <w:pPr>
        <w:numPr>
          <w:ilvl w:val="0"/>
          <w:numId w:val="33"/>
        </w:numPr>
        <w:rPr>
          <w:bCs/>
          <w:iCs/>
        </w:rPr>
      </w:pPr>
      <w:r w:rsidRPr="00F16363">
        <w:rPr>
          <w:bCs/>
          <w:iCs/>
        </w:rPr>
        <w:t>Mors høyde/ barnets størrelse</w:t>
      </w:r>
    </w:p>
    <w:p w:rsidR="00F16363" w:rsidRPr="00F16363" w:rsidP="00F16363">
      <w:pPr>
        <w:rPr>
          <w:bCs/>
          <w:iCs/>
        </w:rPr>
      </w:pPr>
    </w:p>
    <w:p w:rsidR="00F16363" w:rsidRPr="00F16363" w:rsidP="00F16363">
      <w:pPr>
        <w:rPr>
          <w:bCs/>
          <w:iCs/>
        </w:rPr>
      </w:pPr>
    </w:p>
    <w:p w:rsidR="00F16363" w:rsidRPr="00F16363" w:rsidP="00F16363">
      <w:pPr>
        <w:rPr>
          <w:bCs/>
        </w:rPr>
      </w:pPr>
      <w:r w:rsidRPr="00F16363">
        <w:rPr>
          <w:bCs/>
          <w:iCs/>
          <w:vertAlign w:val="superscript"/>
        </w:rPr>
        <w:t xml:space="preserve"># </w:t>
      </w:r>
      <w:r w:rsidRPr="00F16363">
        <w:rPr>
          <w:bCs/>
          <w:iCs/>
        </w:rPr>
        <w:t xml:space="preserve">Funn som vektlegges med tanke på induksjon: </w:t>
      </w:r>
    </w:p>
    <w:p w:rsidR="00F16363" w:rsidRPr="00F16363" w:rsidP="00F16363">
      <w:pPr>
        <w:numPr>
          <w:ilvl w:val="0"/>
          <w:numId w:val="34"/>
        </w:numPr>
        <w:rPr>
          <w:bCs/>
        </w:rPr>
      </w:pPr>
      <w:r w:rsidRPr="00F16363">
        <w:rPr>
          <w:bCs/>
        </w:rPr>
        <w:t>Stigende blodtrykk</w:t>
      </w:r>
    </w:p>
    <w:p w:rsidR="00F16363" w:rsidRPr="00F16363" w:rsidP="00F16363">
      <w:pPr>
        <w:numPr>
          <w:ilvl w:val="0"/>
          <w:numId w:val="34"/>
        </w:numPr>
        <w:rPr>
          <w:bCs/>
        </w:rPr>
      </w:pPr>
      <w:r w:rsidRPr="00F16363">
        <w:rPr>
          <w:bCs/>
        </w:rPr>
        <w:t xml:space="preserve">Ultralydfunn </w:t>
      </w:r>
    </w:p>
    <w:p w:rsidR="00F16363" w:rsidRPr="00F16363" w:rsidP="00F16363">
      <w:pPr>
        <w:numPr>
          <w:ilvl w:val="1"/>
          <w:numId w:val="34"/>
        </w:numPr>
        <w:contextualSpacing/>
        <w:rPr>
          <w:bCs/>
        </w:rPr>
      </w:pPr>
      <w:r w:rsidRPr="00F16363">
        <w:rPr>
          <w:bCs/>
        </w:rPr>
        <w:t>Rask stigning i MAD. Asymmetrisk vekst tas med i vurderingen. Ett enkelt vektestimat er usikkert.</w:t>
      </w:r>
    </w:p>
    <w:p w:rsidR="00F16363" w:rsidRPr="00F16363" w:rsidP="00F16363">
      <w:pPr>
        <w:numPr>
          <w:ilvl w:val="1"/>
          <w:numId w:val="34"/>
        </w:numPr>
        <w:contextualSpacing/>
        <w:rPr>
          <w:bCs/>
        </w:rPr>
      </w:pPr>
      <w:r w:rsidRPr="00F16363">
        <w:rPr>
          <w:bCs/>
        </w:rPr>
        <w:t>Estimert fostervekt &lt; 10 percentilen og eller MAD/vekstavvik &lt; -14%, og eller tydelig fall i MAD.</w:t>
      </w:r>
    </w:p>
    <w:p w:rsidR="00F16363" w:rsidRPr="00F16363" w:rsidP="00F16363">
      <w:pPr>
        <w:numPr>
          <w:ilvl w:val="1"/>
          <w:numId w:val="34"/>
        </w:numPr>
        <w:contextualSpacing/>
        <w:rPr>
          <w:bCs/>
        </w:rPr>
      </w:pPr>
      <w:r w:rsidRPr="00F16363">
        <w:rPr>
          <w:bCs/>
        </w:rPr>
        <w:t xml:space="preserve">Nedsatt fostervanns-mengde. </w:t>
      </w:r>
    </w:p>
    <w:p w:rsidR="00F16363" w:rsidRPr="00F16363" w:rsidP="00F16363">
      <w:pPr>
        <w:numPr>
          <w:ilvl w:val="1"/>
          <w:numId w:val="34"/>
        </w:numPr>
        <w:contextualSpacing/>
        <w:rPr>
          <w:bCs/>
        </w:rPr>
      </w:pPr>
      <w:r w:rsidRPr="00F16363">
        <w:rPr>
          <w:bCs/>
        </w:rPr>
        <w:t>Avvikende Doppler (UA og MCA, Cerebroplacentær ratio)</w:t>
      </w:r>
    </w:p>
    <w:p w:rsidR="00F16363" w:rsidRPr="00F16363" w:rsidP="00F16363">
      <w:pPr>
        <w:numPr>
          <w:ilvl w:val="0"/>
          <w:numId w:val="34"/>
        </w:numPr>
        <w:rPr>
          <w:bCs/>
        </w:rPr>
      </w:pPr>
      <w:r w:rsidRPr="00F16363">
        <w:rPr>
          <w:bCs/>
        </w:rPr>
        <w:t>Nedsatt fosterbevegelser</w:t>
      </w:r>
    </w:p>
    <w:p w:rsidR="00F16363" w:rsidRPr="00F16363" w:rsidP="00F16363">
      <w:pPr>
        <w:numPr>
          <w:ilvl w:val="0"/>
          <w:numId w:val="34"/>
        </w:numPr>
        <w:rPr>
          <w:bCs/>
        </w:rPr>
      </w:pPr>
      <w:r w:rsidRPr="00F16363">
        <w:rPr>
          <w:bCs/>
        </w:rPr>
        <w:t>CTG: ikke normalt mønster</w:t>
      </w:r>
    </w:p>
    <w:p w:rsidR="00F16363" w:rsidRPr="00F16363" w:rsidP="00F16363">
      <w:pPr>
        <w:rPr>
          <w:bCs/>
        </w:rPr>
      </w:pPr>
    </w:p>
    <w:p w:rsidR="00F16363" w:rsidRPr="00F16363" w:rsidP="00F16363">
      <w:pPr>
        <w:rPr>
          <w:bCs/>
        </w:rPr>
      </w:pPr>
      <w:r w:rsidRPr="00263792">
        <w:rPr>
          <w:bCs/>
          <w:u w:val="single"/>
        </w:rPr>
        <w:t>Induksjonsprosessen:</w:t>
      </w:r>
      <w:r w:rsidRPr="00F16363">
        <w:rPr>
          <w:bCs/>
        </w:rPr>
        <w:br/>
        <w:t xml:space="preserve">Induksjonsmetode: Induksjon utføres etter samme retningslinjer som for gravide generelt, </w:t>
      </w:r>
      <w:r w:rsidRPr="00263792">
        <w:rPr>
          <w:bCs/>
        </w:rPr>
        <w:t xml:space="preserve">se </w:t>
      </w:r>
      <w:r w:rsidR="007B3573">
        <w:rPr>
          <w:bCs/>
        </w:rPr>
        <w:t xml:space="preserve"> </w:t>
      </w:r>
      <w:hyperlink r:id="rId7" w:tooltip="XDF05098 - dok05098.docx" w:history="1">
        <w:r w:rsidRPr="007B3573" w:rsidR="007B3573">
          <w:rPr>
            <w:rStyle w:val="Hyperlink"/>
            <w:bCs/>
          </w:rPr>
          <w:fldChar w:fldCharType="begin" w:fldLock="1"/>
        </w:r>
        <w:r w:rsidRPr="007B3573" w:rsidR="007B3573">
          <w:rPr>
            <w:rStyle w:val="Hyperlink"/>
            <w:bCs/>
          </w:rPr>
          <w:instrText xml:space="preserve"> DOCPROPERTY XDT05098 \*charformat \* MERGEFORMAT </w:instrText>
        </w:r>
        <w:r w:rsidRPr="007B3573" w:rsidR="007B3573">
          <w:rPr>
            <w:rStyle w:val="Hyperlink"/>
            <w:bCs/>
          </w:rPr>
          <w:fldChar w:fldCharType="separate"/>
        </w:r>
        <w:r w:rsidR="007B3573">
          <w:rPr>
            <w:rStyle w:val="Hyperlink"/>
            <w:bCs/>
          </w:rPr>
          <w:t>Induksjon av fødsel</w:t>
        </w:r>
        <w:r w:rsidRPr="007B3573" w:rsidR="007B3573">
          <w:rPr>
            <w:rStyle w:val="Hyperlink"/>
            <w:bCs/>
          </w:rPr>
          <w:fldChar w:fldCharType="end"/>
        </w:r>
      </w:hyperlink>
    </w:p>
    <w:p w:rsidR="000B16AB" w:rsidRPr="00BB10D4" w:rsidP="00F16363">
      <w:pPr>
        <w:rPr>
          <w:bCs/>
        </w:rPr>
      </w:pPr>
      <w:r w:rsidRPr="00F16363">
        <w:rPr>
          <w:bCs/>
        </w:rPr>
        <w:t>Blodglukose måles forslagsvis x 4/døgn, eller etter vurdering. Tilstreb blodglukose 4-7 mmol/l.</w:t>
      </w:r>
    </w:p>
    <w:p w:rsidR="000B16AB" w:rsidP="00F16363">
      <w:pPr>
        <w:rPr>
          <w:b/>
          <w:bCs/>
        </w:rPr>
      </w:pPr>
    </w:p>
    <w:p w:rsidR="000B16AB" w:rsidP="00F16363">
      <w:pPr>
        <w:rPr>
          <w:b/>
          <w:bCs/>
        </w:rPr>
      </w:pPr>
    </w:p>
    <w:p w:rsidR="002E43E9" w:rsidP="00F16363">
      <w:pPr>
        <w:rPr>
          <w:b/>
          <w:bCs/>
        </w:rPr>
      </w:pPr>
    </w:p>
    <w:p w:rsidR="002E43E9" w:rsidP="00F16363">
      <w:pPr>
        <w:rPr>
          <w:b/>
          <w:bCs/>
        </w:rPr>
      </w:pPr>
    </w:p>
    <w:p w:rsidR="002E43E9" w:rsidRPr="00F16363" w:rsidP="00F16363">
      <w:pPr>
        <w:rPr>
          <w:b/>
          <w:bCs/>
        </w:rPr>
      </w:pPr>
    </w:p>
    <w:p w:rsidR="00F16363" w:rsidRPr="00263792" w:rsidP="00F16363">
      <w:pPr>
        <w:rPr>
          <w:bCs/>
          <w:u w:val="single"/>
        </w:rPr>
      </w:pPr>
      <w:r w:rsidRPr="00263792">
        <w:rPr>
          <w:bCs/>
          <w:u w:val="single"/>
        </w:rPr>
        <w:t>Fødselen</w:t>
      </w:r>
    </w:p>
    <w:p w:rsidR="00F16363" w:rsidRPr="00F16363" w:rsidP="00F16363">
      <w:pPr>
        <w:numPr>
          <w:ilvl w:val="0"/>
          <w:numId w:val="38"/>
        </w:numPr>
        <w:contextualSpacing/>
        <w:rPr>
          <w:bCs/>
        </w:rPr>
      </w:pPr>
      <w:r w:rsidRPr="00F16363">
        <w:rPr>
          <w:bCs/>
        </w:rPr>
        <w:t>Kontinuerlig CTG med STAN for alle med medikamentelt behandlet svangerskapsdiabetes. For kvinner med svangerskapsdiabetes godt regulert med kost og uten andre risikofaktorer foreslås individuell vurdering.</w:t>
      </w:r>
    </w:p>
    <w:p w:rsidR="00F16363" w:rsidRPr="00F16363" w:rsidP="00F16363">
      <w:pPr>
        <w:numPr>
          <w:ilvl w:val="0"/>
          <w:numId w:val="38"/>
        </w:numPr>
        <w:contextualSpacing/>
        <w:rPr>
          <w:bCs/>
        </w:rPr>
      </w:pPr>
      <w:r w:rsidRPr="00F16363">
        <w:rPr>
          <w:bCs/>
        </w:rPr>
        <w:t>Kostregulert svangerskapsdiabetes: Blodglukose måles forslagsvis x 4/døgn, oftere behov. Tilstreb blodglukose 4-7 mmol/l.</w:t>
      </w:r>
    </w:p>
    <w:p w:rsidR="00F16363" w:rsidRPr="00F16363" w:rsidP="00F16363">
      <w:pPr>
        <w:numPr>
          <w:ilvl w:val="0"/>
          <w:numId w:val="38"/>
        </w:numPr>
        <w:contextualSpacing/>
        <w:rPr>
          <w:bCs/>
        </w:rPr>
      </w:pPr>
      <w:r w:rsidRPr="00F16363">
        <w:rPr>
          <w:bCs/>
          <w:iCs/>
        </w:rPr>
        <w:t xml:space="preserve">Metforminbehandlet svangerskapsdiabetes: </w:t>
      </w:r>
      <w:r w:rsidRPr="00F16363">
        <w:rPr>
          <w:bCs/>
        </w:rPr>
        <w:t>Metformin seponeres i aktiv fødsel. Blodglukose måles forslagsvis x 4/døgn, oftere ved behov. Tilstreb blodglukose 4-7 mmol/l.</w:t>
      </w:r>
    </w:p>
    <w:p w:rsidR="00F16363" w:rsidRPr="00F16363" w:rsidP="00F16363">
      <w:pPr>
        <w:numPr>
          <w:ilvl w:val="0"/>
          <w:numId w:val="38"/>
        </w:numPr>
        <w:contextualSpacing/>
        <w:rPr>
          <w:bCs/>
        </w:rPr>
      </w:pPr>
      <w:r w:rsidRPr="00F16363">
        <w:rPr>
          <w:bCs/>
          <w:iCs/>
        </w:rPr>
        <w:t>Insulinbehandlet svangerskapsdiabetes</w:t>
      </w:r>
      <w:r w:rsidRPr="00F16363">
        <w:rPr>
          <w:bCs/>
        </w:rPr>
        <w:t>:</w:t>
      </w:r>
      <w:r w:rsidRPr="00F16363">
        <w:rPr>
          <w:bCs/>
        </w:rPr>
        <w:br/>
        <w:t xml:space="preserve">Følger prosedyren </w:t>
      </w:r>
      <w:r w:rsidR="00263792">
        <w:rPr>
          <w:bCs/>
        </w:rPr>
        <w:t xml:space="preserve">for </w:t>
      </w:r>
      <w:hyperlink r:id="rId5" w:tooltip="XDF11093 - dok11093.docx" w:history="1">
        <w:r w:rsidRPr="00263792" w:rsidR="00263792">
          <w:rPr>
            <w:rStyle w:val="Hyperlink"/>
            <w:bCs/>
          </w:rPr>
          <w:fldChar w:fldCharType="begin" w:fldLock="1"/>
        </w:r>
        <w:r w:rsidRPr="00263792" w:rsidR="00263792">
          <w:rPr>
            <w:rStyle w:val="Hyperlink"/>
            <w:bCs/>
          </w:rPr>
          <w:instrText xml:space="preserve"> DOCPROPERTY XDT11093 \*charformat \* MERGEFORMAT </w:instrText>
        </w:r>
        <w:r w:rsidRPr="00263792" w:rsidR="00263792">
          <w:rPr>
            <w:rStyle w:val="Hyperlink"/>
            <w:bCs/>
          </w:rPr>
          <w:fldChar w:fldCharType="separate"/>
        </w:r>
        <w:r w:rsidR="00263792">
          <w:rPr>
            <w:rStyle w:val="Hyperlink"/>
            <w:bCs/>
          </w:rPr>
          <w:t>Diabetes, pregestasjonell/manifest</w:t>
        </w:r>
        <w:r w:rsidRPr="00263792" w:rsidR="00263792">
          <w:rPr>
            <w:rStyle w:val="Hyperlink"/>
            <w:bCs/>
          </w:rPr>
          <w:fldChar w:fldCharType="end"/>
        </w:r>
      </w:hyperlink>
      <w:r w:rsidR="00263792">
        <w:rPr>
          <w:bCs/>
          <w:color w:val="000080"/>
        </w:rPr>
        <w:t>.</w:t>
      </w:r>
      <w:r w:rsidR="00263792">
        <w:rPr>
          <w:bCs/>
        </w:rPr>
        <w:t xml:space="preserve"> </w:t>
      </w:r>
      <w:r w:rsidRPr="00F16363">
        <w:rPr>
          <w:bCs/>
        </w:rPr>
        <w:t>Insulin seponeres etter fødsel.</w:t>
      </w:r>
    </w:p>
    <w:p w:rsidR="00F16363" w:rsidRPr="00F16363" w:rsidP="00F16363">
      <w:pPr>
        <w:rPr>
          <w:b/>
          <w:bCs/>
        </w:rPr>
      </w:pPr>
    </w:p>
    <w:p w:rsidR="00F16363" w:rsidRPr="00F16363" w:rsidP="00F16363"/>
    <w:p w:rsidR="00F16363" w:rsidRPr="00263792" w:rsidP="00F16363">
      <w:pPr>
        <w:rPr>
          <w:bCs/>
          <w:u w:val="single"/>
        </w:rPr>
      </w:pPr>
      <w:r w:rsidRPr="00263792">
        <w:rPr>
          <w:bCs/>
          <w:u w:val="single"/>
        </w:rPr>
        <w:t>Sectio</w:t>
      </w:r>
    </w:p>
    <w:p w:rsidR="00F16363" w:rsidRPr="00F16363" w:rsidP="00F16363">
      <w:pPr>
        <w:numPr>
          <w:ilvl w:val="0"/>
          <w:numId w:val="38"/>
        </w:numPr>
        <w:rPr>
          <w:bCs/>
        </w:rPr>
      </w:pPr>
      <w:r w:rsidRPr="00F16363">
        <w:rPr>
          <w:bCs/>
        </w:rPr>
        <w:t>Kostregulert svangerskapsdiabetes: vær oppmerksom på mors blodsukker, ellers ingen tiltak.</w:t>
      </w:r>
    </w:p>
    <w:p w:rsidR="00F16363" w:rsidRPr="00F16363" w:rsidP="00F16363">
      <w:pPr>
        <w:numPr>
          <w:ilvl w:val="0"/>
          <w:numId w:val="38"/>
        </w:numPr>
      </w:pPr>
      <w:r w:rsidRPr="00F16363">
        <w:t xml:space="preserve">Metforminbehandlet svangerskapsdiabetes: Metformin seponeres samme dag som forløsning. Vær oppmerksom på mors blodsukker. </w:t>
      </w:r>
    </w:p>
    <w:p w:rsidR="00F16363" w:rsidRPr="00F16363" w:rsidP="00F16363">
      <w:pPr>
        <w:numPr>
          <w:ilvl w:val="0"/>
          <w:numId w:val="38"/>
        </w:numPr>
      </w:pPr>
      <w:r w:rsidRPr="00F16363">
        <w:rPr>
          <w:iCs/>
        </w:rPr>
        <w:t>Insulinbehandlet svangerskapsdiabetes</w:t>
      </w:r>
      <w:r w:rsidRPr="00F16363">
        <w:t>:</w:t>
      </w:r>
      <w:r w:rsidRPr="00F16363">
        <w:br/>
        <w:t xml:space="preserve">Følger prosedyren for </w:t>
      </w:r>
      <w:hyperlink r:id="rId5" w:tooltip="XDF11093 - dok11093.docx" w:history="1">
        <w:r w:rsidRPr="00385A6C" w:rsidR="00385A6C">
          <w:rPr>
            <w:rStyle w:val="Hyperlink"/>
          </w:rPr>
          <w:fldChar w:fldCharType="begin" w:fldLock="1"/>
        </w:r>
        <w:r w:rsidRPr="00385A6C" w:rsidR="00385A6C">
          <w:rPr>
            <w:rStyle w:val="Hyperlink"/>
          </w:rPr>
          <w:instrText xml:space="preserve"> DOCPROPERTY XDT11093 \*charformat \* MERGEFORMAT </w:instrText>
        </w:r>
        <w:r w:rsidRPr="00385A6C" w:rsidR="00385A6C">
          <w:rPr>
            <w:rStyle w:val="Hyperlink"/>
          </w:rPr>
          <w:fldChar w:fldCharType="separate"/>
        </w:r>
        <w:r w:rsidR="00385A6C">
          <w:rPr>
            <w:rStyle w:val="Hyperlink"/>
          </w:rPr>
          <w:t>Diabetes, pregestasjonell/manifest</w:t>
        </w:r>
        <w:r w:rsidRPr="00385A6C" w:rsidR="00385A6C">
          <w:rPr>
            <w:rStyle w:val="Hyperlink"/>
          </w:rPr>
          <w:fldChar w:fldCharType="end"/>
        </w:r>
      </w:hyperlink>
    </w:p>
    <w:p w:rsidR="00F16363" w:rsidRPr="00F16363" w:rsidP="00F16363"/>
    <w:p w:rsidR="00F16363" w:rsidRPr="00F16363" w:rsidP="00F16363">
      <w:pPr>
        <w:rPr>
          <w:b/>
          <w:bCs/>
        </w:rPr>
      </w:pPr>
    </w:p>
    <w:p w:rsidR="00F16363" w:rsidRPr="00263792" w:rsidP="00F16363">
      <w:pPr>
        <w:rPr>
          <w:bCs/>
          <w:u w:val="single"/>
        </w:rPr>
      </w:pPr>
      <w:r w:rsidRPr="00263792">
        <w:rPr>
          <w:bCs/>
          <w:u w:val="single"/>
        </w:rPr>
        <w:t>Barseltiden</w:t>
      </w:r>
    </w:p>
    <w:p w:rsidR="00F16363" w:rsidRPr="00F16363" w:rsidP="00F16363">
      <w:r w:rsidRPr="00F16363">
        <w:rPr>
          <w:bCs/>
        </w:rPr>
        <w:t>Barnet:</w:t>
      </w:r>
    </w:p>
    <w:p w:rsidR="00F16363" w:rsidRPr="00F16363" w:rsidP="00F16363">
      <w:pPr>
        <w:numPr>
          <w:ilvl w:val="0"/>
          <w:numId w:val="40"/>
        </w:numPr>
        <w:contextualSpacing/>
      </w:pPr>
      <w:r w:rsidRPr="00F16363">
        <w:t>Retningslinjene for oppfølging av blodglukose hos nyfødte ved den enkelte fødeavdeling foreslås fulgt.</w:t>
      </w:r>
    </w:p>
    <w:p w:rsidR="00F16363" w:rsidRPr="00F16363" w:rsidP="00F16363">
      <w:r w:rsidRPr="00F16363">
        <w:rPr>
          <w:bCs/>
        </w:rPr>
        <w:t>Kvinnen:</w:t>
      </w:r>
    </w:p>
    <w:p w:rsidR="00F16363" w:rsidRPr="00F16363" w:rsidP="00F16363">
      <w:pPr>
        <w:numPr>
          <w:ilvl w:val="0"/>
          <w:numId w:val="39"/>
        </w:numPr>
        <w:contextualSpacing/>
      </w:pPr>
      <w:r w:rsidRPr="00F16363">
        <w:rPr>
          <w:bCs/>
          <w:iCs/>
        </w:rPr>
        <w:t xml:space="preserve">Kostbehandlet svangerskapsdiabetes: </w:t>
      </w:r>
      <w:r w:rsidRPr="00F16363">
        <w:t>Ingen tiltak</w:t>
      </w:r>
    </w:p>
    <w:p w:rsidR="00F16363" w:rsidRPr="00F16363" w:rsidP="00BB10D4">
      <w:pPr>
        <w:numPr>
          <w:ilvl w:val="0"/>
          <w:numId w:val="39"/>
        </w:numPr>
        <w:contextualSpacing/>
      </w:pPr>
      <w:r w:rsidRPr="00F16363">
        <w:rPr>
          <w:bCs/>
          <w:iCs/>
        </w:rPr>
        <w:t>Insulin- eller metforminbehandlet svangerskapsdiabetes</w:t>
      </w:r>
      <w:r w:rsidRPr="00F16363">
        <w:rPr>
          <w:b/>
          <w:bCs/>
          <w:i/>
          <w:iCs/>
        </w:rPr>
        <w:t> </w:t>
      </w:r>
      <w:r w:rsidRPr="00F16363">
        <w:br/>
        <w:t xml:space="preserve">Blodsukker anbefales </w:t>
      </w:r>
      <w:r w:rsidRPr="00BB10D4">
        <w:t>målt fastende om morgenen og 2 timer etter middag</w:t>
      </w:r>
      <w:r>
        <w:t xml:space="preserve"> </w:t>
      </w:r>
      <w:r w:rsidRPr="00F16363">
        <w:t xml:space="preserve">de første dagene etter forløsning. Dersom det fastende blodsukkeret ligger &gt; 7 mmol/l eller blodsukkeret etter middag ligger &gt; 10 mmol/l, konferer endokrinolog. </w:t>
      </w:r>
    </w:p>
    <w:p w:rsidR="00F16363" w:rsidRPr="00F16363" w:rsidP="00F16363">
      <w:pPr>
        <w:numPr>
          <w:ilvl w:val="0"/>
          <w:numId w:val="39"/>
        </w:numPr>
        <w:contextualSpacing/>
      </w:pPr>
      <w:r w:rsidRPr="00F16363">
        <w:rPr>
          <w:bCs/>
          <w:iCs/>
        </w:rPr>
        <w:t>Langtidsoppfølging av kvinner med svangerskapsdiabetes:</w:t>
      </w:r>
      <w:r w:rsidRPr="00F16363">
        <w:br/>
        <w:t>Mål HbA1c ca. 4 mnd. post partum, deretter årlig i regi av fastlege. Alle kvinner som har hatt svangerskapsdiabetes anbefales livsstilsråd med tanke på sunt kosthold, fysisk aktivitet og vekt i normalområdet med tanke må eventuelt nytt svangerskap og for å redusere risikoen for utvikling av diabetes mellitus type 2 og fedme på sikt.</w:t>
      </w:r>
      <w:r w:rsidRPr="00F16363">
        <w:br/>
        <w:t> </w:t>
      </w:r>
    </w:p>
    <w:p w:rsidR="00F16363" w:rsidRPr="00F16363" w:rsidP="00F16363"/>
    <w:p w:rsidR="00F16363" w:rsidRPr="00F16363" w:rsidP="00F16363">
      <w:r w:rsidRPr="00385A6C">
        <w:rPr>
          <w:bCs/>
          <w:iCs/>
          <w:u w:val="single"/>
        </w:rPr>
        <w:t>Videre oppfølging av kvinner med svangerskapsdiabetes</w:t>
      </w:r>
      <w:r w:rsidRPr="00F16363">
        <w:br/>
        <w:t>Kvinnen foreslås å måle HbA1c ca. 4 mnd. post partum og foreslås fulgt med HbA1c ca. en gang i året. Alle kvinner som har hatt GDM anbefales å tilbys livsstilsråd med tanke på sunt kosthold, fysisk aktivitet og vekt i normalområdet med tanke må eventuelt nytt svangerskap og for å redusere risikoen for utvikling av diabetes mellitus type 2 og fedme på sikt.</w:t>
      </w:r>
    </w:p>
    <w:p w:rsidR="006C4F50" w:rsidP="008C73C1"/>
    <w:p w:rsidR="000B16AB" w:rsidP="008C73C1"/>
    <w:p w:rsidR="000B16AB" w:rsidRPr="00D82F40" w:rsidP="008C73C1">
      <w:pPr>
        <w:rPr>
          <w:szCs w:val="22"/>
        </w:rPr>
      </w:pPr>
    </w:p>
    <w:p w:rsidR="006A24B1" w:rsidRPr="00D82F40" w:rsidP="00682393">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5" w:history="1">
              <w:r>
                <w:rPr>
                  <w:b w:val="0"/>
                  <w:color w:val="0000FF"/>
                  <w:u w:val="single"/>
                </w:rPr>
                <w:t>A4.2/3.1.2-17</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Diabetes, pregestasjonell/manifest</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A4.2/3.1.2-37</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Induksjon av fødsel</w:t>
              </w:r>
            </w:hyperlink>
          </w:p>
        </w:tc>
      </w:tr>
    </w:tbl>
    <w:p w:rsidR="006A24B1" w:rsidRPr="00D82F40"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hyperlink r:id="rId6" w:history="1">
              <w:r>
                <w:rPr>
                  <w:b w:val="0"/>
                  <w:color w:val="0000FF"/>
                  <w:u w:val="single"/>
                </w:rPr>
                <w:t xml:space="preserve"> Svangerskapsdiabetes - Nasjonal faglig retningslinje. Helsedirektoratet.no</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8" w:history="1">
              <w:r>
                <w:rPr>
                  <w:b w:val="0"/>
                  <w:color w:val="0000FF"/>
                  <w:u w:val="single"/>
                </w:rPr>
                <w:t xml:space="preserve"> Oversiktsalgoritme for diagnostikk og oppfølging av svangerskapsdiabetes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history="1">
              <w:r>
                <w:rPr>
                  <w:b w:val="0"/>
                  <w:color w:val="0000FF"/>
                  <w:u w:val="single"/>
                </w:rPr>
                <w:t xml:space="preserve"> HbA1c omregningstabell</w:t>
              </w:r>
            </w:hyperlink>
          </w:p>
        </w:tc>
      </w:tr>
    </w:tbl>
    <w:p w:rsidR="00F116BF" w:rsidRPr="00D82F40" w:rsidP="00D82F40">
      <w:pPr>
        <w:rPr>
          <w:szCs w:val="22"/>
        </w:rPr>
      </w:pPr>
      <w:bookmarkEnd w:id="3"/>
    </w:p>
    <w:p w:rsidR="00F116BF" w:rsidRPr="00D82F40" w:rsidP="00682393">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F116BF">
            <w:pPr>
              <w:numPr>
                <w:ilvl w:val="0"/>
                <w:numId w:val="0"/>
              </w:numPr>
              <w:rPr>
                <w:b w:val="0"/>
                <w:color w:val="0000FF"/>
                <w:u w:val="single"/>
              </w:rPr>
            </w:pPr>
            <w:bookmarkStart w:id="4" w:name="EK_Vedlegg"/>
            <w:hyperlink r:id="rId10" w:history="1">
              <w:r>
                <w:rPr>
                  <w:b w:val="0"/>
                  <w:color w:val="0000FF"/>
                  <w:u w:val="single"/>
                </w:rPr>
                <w:t>V01</w:t>
              </w:r>
            </w:hyperlink>
          </w:p>
        </w:tc>
        <w:tc>
          <w:tcPr>
            <w:tcW w:w="3750" w:type="pct"/>
            <w:tcBorders>
              <w:top w:val="nil"/>
              <w:left w:val="nil"/>
              <w:bottom w:val="nil"/>
              <w:right w:val="nil"/>
            </w:tcBorders>
          </w:tcPr>
          <w:p w:rsidP="00F116BF">
            <w:pPr>
              <w:numPr>
                <w:ilvl w:val="0"/>
                <w:numId w:val="0"/>
              </w:numPr>
              <w:rPr>
                <w:b w:val="0"/>
                <w:color w:val="0000FF"/>
                <w:u w:val="single"/>
              </w:rPr>
            </w:pPr>
            <w:hyperlink r:id="rId10" w:history="1">
              <w:r>
                <w:rPr>
                  <w:b w:val="0"/>
                  <w:color w:val="0000FF"/>
                  <w:u w:val="single"/>
                </w:rPr>
                <w:t>Til deg som har fått svangerskapsdiabetes (F/12.3.2.6.1-01)</w:t>
              </w:r>
            </w:hyperlink>
          </w:p>
        </w:tc>
      </w:tr>
    </w:tbl>
    <w:p w:rsidR="00F116BF" w:rsidRPr="00D82F40" w:rsidP="00F116BF">
      <w:pPr>
        <w:rPr>
          <w:b/>
          <w:szCs w:val="22"/>
        </w:rPr>
      </w:pPr>
      <w:bookmarkEnd w:id="4"/>
    </w:p>
    <w:p w:rsidR="00ED53C7" w:rsidRPr="00D82F40" w:rsidP="007524D0">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4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Sjøborg</w:t>
          </w:r>
          <w:r>
            <w:rPr>
              <w:sz w:val="14"/>
              <w:szCs w:val="14"/>
            </w:rPr>
            <w:fldChar w:fldCharType="end"/>
          </w:r>
        </w:p>
        <w:p w:rsidR="00EA27B4">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Sjøborg</w:t>
          </w:r>
          <w:r>
            <w:rPr>
              <w:sz w:val="14"/>
              <w:szCs w:val="14"/>
            </w:rPr>
            <w:fldChar w:fldCharType="end"/>
          </w:r>
        </w:p>
        <w:p w:rsidR="00EA27B4">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Sjøborg</w:t>
          </w:r>
          <w:r>
            <w:rPr>
              <w:sz w:val="14"/>
              <w:szCs w:val="14"/>
            </w:rPr>
            <w:fldChar w:fldCharType="end"/>
          </w:r>
        </w:p>
        <w:p w:rsidR="00EA27B4">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Åse Kari Kringlåk</w:t>
          </w:r>
          <w:r>
            <w:rPr>
              <w:sz w:val="14"/>
              <w:szCs w:val="14"/>
            </w:rPr>
            <w:fldChar w:fldCharType="end"/>
          </w:r>
        </w:p>
      </w:tc>
      <w:tc>
        <w:tcPr>
          <w:tcW w:w="2977" w:type="dxa"/>
          <w:tcBorders>
            <w:top w:val="single" w:sz="2" w:space="0" w:color="auto"/>
            <w:left w:val="nil"/>
            <w:bottom w:val="nil"/>
            <w:right w:val="nil"/>
          </w:tcBorders>
        </w:tcPr>
        <w:p w:rsidR="00EA27B4">
          <w:pPr>
            <w:pStyle w:val="Header"/>
            <w:rPr>
              <w:b/>
              <w:sz w:val="14"/>
              <w:szCs w:val="14"/>
            </w:rPr>
          </w:pPr>
        </w:p>
        <w:p w:rsidR="00EA27B4">
          <w:pPr>
            <w:pStyle w:val="Header"/>
            <w:rPr>
              <w:b/>
              <w:sz w:val="14"/>
              <w:szCs w:val="14"/>
            </w:rPr>
          </w:pPr>
        </w:p>
        <w:p w:rsidR="00EA27B4">
          <w:pPr>
            <w:pStyle w:val="Header"/>
            <w:rPr>
              <w:b/>
              <w:sz w:val="14"/>
              <w:szCs w:val="14"/>
            </w:rPr>
          </w:pPr>
        </w:p>
        <w:p w:rsidR="00EA27B4" w:rsidRPr="00DB7314">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D11094</w:t>
          </w:r>
          <w:r>
            <w:rPr>
              <w:sz w:val="14"/>
              <w:szCs w:val="14"/>
            </w:rPr>
            <w:fldChar w:fldCharType="end"/>
          </w:r>
        </w:p>
        <w:p w:rsidR="00EA27B4" w:rsidRPr="00EE62D3">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12.00</w:t>
          </w:r>
          <w:r w:rsidRPr="00EE62D3" w:rsidR="00EE62D3">
            <w:rPr>
              <w:sz w:val="14"/>
              <w:szCs w:val="14"/>
            </w:rPr>
            <w:fldChar w:fldCharType="end"/>
          </w:r>
        </w:p>
        <w:p w:rsidR="00EA27B4">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11.03.2024</w:t>
          </w:r>
          <w:r w:rsidRPr="003C7579" w:rsidR="00EE62D3">
            <w:rPr>
              <w:sz w:val="14"/>
              <w:szCs w:val="14"/>
            </w:rPr>
            <w:fldChar w:fldCharType="end"/>
          </w:r>
        </w:p>
        <w:p w:rsidR="00EA27B4">
          <w:pPr>
            <w:pStyle w:val="Header"/>
            <w:jc w:val="right"/>
            <w:rPr>
              <w:sz w:val="14"/>
              <w:szCs w:val="14"/>
            </w:rPr>
          </w:pPr>
          <w:sdt>
            <w:sdtPr>
              <w:rPr>
                <w:sz w:val="14"/>
                <w:szCs w:val="14"/>
              </w:rPr>
              <w:id w:val="574708536"/>
              <w:docPartObj>
                <w:docPartGallery w:val="Page Numbers (Top of Page)"/>
                <w:docPartUnique/>
              </w:docPartObj>
            </w:sdtPr>
            <w:sdtContent>
              <w:r w:rsidR="00BB10D4">
                <w:rPr>
                  <w:sz w:val="14"/>
                  <w:szCs w:val="14"/>
                </w:rPr>
                <w:t xml:space="preserve">Side </w:t>
              </w:r>
              <w:r w:rsidR="00BB10D4">
                <w:rPr>
                  <w:bCs/>
                  <w:sz w:val="14"/>
                  <w:szCs w:val="14"/>
                </w:rPr>
                <w:fldChar w:fldCharType="begin"/>
              </w:r>
              <w:r w:rsidR="00BB10D4">
                <w:rPr>
                  <w:bCs/>
                  <w:sz w:val="14"/>
                  <w:szCs w:val="14"/>
                </w:rPr>
                <w:instrText>PAGE</w:instrText>
              </w:r>
              <w:r w:rsidR="00BB10D4">
                <w:rPr>
                  <w:bCs/>
                  <w:sz w:val="14"/>
                  <w:szCs w:val="14"/>
                </w:rPr>
                <w:fldChar w:fldCharType="separate"/>
              </w:r>
              <w:r w:rsidR="00BB10D4">
                <w:rPr>
                  <w:rFonts w:ascii="Calibri" w:hAnsi="Calibri"/>
                  <w:bCs/>
                  <w:sz w:val="14"/>
                  <w:szCs w:val="14"/>
                  <w:lang w:val="nb-NO" w:eastAsia="nb-NO" w:bidi="ar-SA"/>
                </w:rPr>
                <w:t>1</w:t>
              </w:r>
              <w:r w:rsidR="00BB10D4">
                <w:rPr>
                  <w:bCs/>
                  <w:sz w:val="14"/>
                  <w:szCs w:val="14"/>
                </w:rPr>
                <w:fldChar w:fldCharType="end"/>
              </w:r>
              <w:r w:rsidR="00BB10D4">
                <w:rPr>
                  <w:sz w:val="14"/>
                  <w:szCs w:val="14"/>
                </w:rPr>
                <w:t xml:space="preserve"> av </w:t>
              </w:r>
              <w:r w:rsidR="00BB10D4">
                <w:rPr>
                  <w:bCs/>
                  <w:sz w:val="14"/>
                  <w:szCs w:val="14"/>
                </w:rPr>
                <w:fldChar w:fldCharType="begin"/>
              </w:r>
              <w:r w:rsidR="00BB10D4">
                <w:rPr>
                  <w:bCs/>
                  <w:sz w:val="14"/>
                  <w:szCs w:val="14"/>
                </w:rPr>
                <w:instrText>NUMPAGES</w:instrText>
              </w:r>
              <w:r w:rsidR="00BB10D4">
                <w:rPr>
                  <w:bCs/>
                  <w:sz w:val="14"/>
                  <w:szCs w:val="14"/>
                </w:rPr>
                <w:fldChar w:fldCharType="separate"/>
              </w:r>
              <w:r w:rsidR="00BB10D4">
                <w:rPr>
                  <w:bCs/>
                  <w:sz w:val="14"/>
                  <w:szCs w:val="14"/>
                </w:rPr>
                <w:t>4</w:t>
              </w:r>
              <w:r w:rsidR="00BB10D4">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pPr>
            <w:pStyle w:val="Footer"/>
            <w:tabs>
              <w:tab w:val="left" w:pos="511"/>
              <w:tab w:val="left" w:pos="1663"/>
              <w:tab w:val="right" w:pos="10205"/>
            </w:tabs>
            <w:rPr>
              <w:b/>
              <w:color w:val="000080"/>
              <w:sz w:val="20"/>
            </w:rPr>
          </w:pPr>
          <w:r w:rsidRPr="006C201A" w:rsidR="002E43E9">
            <w:rPr>
              <w:b/>
              <w:sz w:val="20"/>
            </w:rPr>
            <w:fldChar w:fldCharType="begin" w:fldLock="1"/>
          </w:r>
          <w:r w:rsidRPr="006C201A" w:rsidR="002E43E9">
            <w:rPr>
              <w:b/>
              <w:sz w:val="20"/>
            </w:rPr>
            <w:instrText xml:space="preserve"> DOCPROPERTY EK_Bedriftsnavn </w:instrText>
          </w:r>
          <w:r w:rsidRPr="006C201A" w:rsidR="002E43E9">
            <w:rPr>
              <w:b/>
              <w:sz w:val="20"/>
            </w:rPr>
            <w:fldChar w:fldCharType="separate"/>
          </w:r>
          <w:r w:rsidRPr="006C201A" w:rsidR="002E43E9">
            <w:rPr>
              <w:b/>
              <w:sz w:val="20"/>
            </w:rPr>
            <w:t>Sykehuset Østfold</w:t>
          </w:r>
          <w:r w:rsidRPr="006C201A" w:rsidR="002E43E9">
            <w:rPr>
              <w:b/>
              <w:sz w:val="20"/>
            </w:rPr>
            <w:fldChar w:fldCharType="end"/>
          </w:r>
        </w:p>
      </w:tc>
      <w:tc>
        <w:tcPr>
          <w:tcW w:w="2586" w:type="dxa"/>
        </w:tcPr>
        <w:p w:rsidR="000C61BF" w:rsidRPr="000C61BF" w:rsidP="00ED46AE">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D11094</w:t>
          </w:r>
          <w:r w:rsidRPr="000C61BF">
            <w:rPr>
              <w:sz w:val="20"/>
            </w:rPr>
            <w:fldChar w:fldCharType="end"/>
          </w:r>
        </w:p>
      </w:tc>
      <w:tc>
        <w:tcPr>
          <w:tcW w:w="2586" w:type="dxa"/>
        </w:tcPr>
        <w:p w:rsidR="000C61BF" w:rsidRPr="000C61BF" w:rsidP="00AA2010">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12.00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p w:rsidR="009675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pPr>
            <w:pStyle w:val="Header"/>
            <w:spacing w:line="360" w:lineRule="auto"/>
            <w:rPr>
              <w:rFonts w:cs="Arial"/>
              <w:b/>
              <w:szCs w:val="22"/>
            </w:rPr>
          </w:pPr>
          <w:r w:rsidR="002E43E9">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2E43E9">
            <w:rPr>
              <w:rFonts w:cs="Arial"/>
              <w:b/>
              <w:szCs w:val="22"/>
            </w:rPr>
            <w:t xml:space="preserve">    </w:t>
          </w:r>
        </w:p>
      </w:tc>
    </w:tr>
    <w:tr w:rsidTr="00B806AC">
      <w:tblPrEx>
        <w:tblW w:w="0" w:type="auto"/>
        <w:tblInd w:w="-142" w:type="dxa"/>
        <w:tblLook w:val="04A0"/>
      </w:tblPrEx>
      <w:trPr>
        <w:gridBefore w:val="1"/>
        <w:wBefore w:w="250" w:type="dxa"/>
      </w:trPr>
      <w:tc>
        <w:tcPr>
          <w:tcW w:w="10095" w:type="dxa"/>
        </w:tcPr>
        <w:p w:rsidR="000C411D" w:rsidRPr="006C4F50" w:rsidP="00B806AC">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rsidTr="00B806AC">
      <w:tblPrEx>
        <w:tblW w:w="0" w:type="auto"/>
        <w:tblInd w:w="-142" w:type="dxa"/>
        <w:tblLook w:val="04A0"/>
      </w:tblPrEx>
      <w:trPr>
        <w:gridBefore w:val="1"/>
        <w:wBefore w:w="250" w:type="dxa"/>
      </w:trPr>
      <w:tc>
        <w:tcPr>
          <w:tcW w:w="10095" w:type="dxa"/>
        </w:tcPr>
        <w:p w:rsidR="000C411D" w:rsidRPr="00EF5466" w:rsidP="00B806AC">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Svangerskapsdiabetes</w:t>
          </w:r>
          <w:r w:rsidRPr="00EF5466">
            <w:rPr>
              <w:b/>
              <w:sz w:val="28"/>
              <w:szCs w:val="28"/>
            </w:rPr>
            <w:fldChar w:fldCharType="end"/>
          </w:r>
        </w:p>
      </w:tc>
    </w:tr>
  </w:tbl>
  <w:p w:rsidR="009675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6C61EE"/>
    <w:multiLevelType w:val="multilevel"/>
    <w:tmpl w:val="66ECF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A85256"/>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CB16E91"/>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BC12D8"/>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23EF3"/>
    <w:multiLevelType w:val="hybridMultilevel"/>
    <w:tmpl w:val="63AEA4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D456814"/>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50C13"/>
    <w:multiLevelType w:val="multilevel"/>
    <w:tmpl w:val="D38E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3E3BAB"/>
    <w:multiLevelType w:val="hybridMultilevel"/>
    <w:tmpl w:val="A0987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A1879F6"/>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37991"/>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A310785"/>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5">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9654E6B"/>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5F4195"/>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34D5487"/>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1117A4A"/>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9B74E4"/>
    <w:multiLevelType w:val="multilevel"/>
    <w:tmpl w:val="F97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9">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2"/>
  </w:num>
  <w:num w:numId="4">
    <w:abstractNumId w:val="11"/>
  </w:num>
  <w:num w:numId="5">
    <w:abstractNumId w:val="40"/>
  </w:num>
  <w:num w:numId="6">
    <w:abstractNumId w:val="32"/>
  </w:num>
  <w:num w:numId="7">
    <w:abstractNumId w:val="19"/>
  </w:num>
  <w:num w:numId="8">
    <w:abstractNumId w:val="7"/>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8"/>
  </w:num>
  <w:num w:numId="14">
    <w:abstractNumId w:val="20"/>
  </w:num>
  <w:num w:numId="15">
    <w:abstractNumId w:val="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num>
  <w:num w:numId="19">
    <w:abstractNumId w:val="35"/>
  </w:num>
  <w:num w:numId="20">
    <w:abstractNumId w:val="27"/>
  </w:num>
  <w:num w:numId="21">
    <w:abstractNumId w:val="25"/>
  </w:num>
  <w:num w:numId="22">
    <w:abstractNumId w:val="4"/>
  </w:num>
  <w:num w:numId="23">
    <w:abstractNumId w:val="38"/>
  </w:num>
  <w:num w:numId="24">
    <w:abstractNumId w:val="24"/>
  </w:num>
  <w:num w:numId="25">
    <w:abstractNumId w:val="34"/>
  </w:num>
  <w:num w:numId="26">
    <w:abstractNumId w:val="10"/>
  </w:num>
  <w:num w:numId="27">
    <w:abstractNumId w:val="13"/>
  </w:num>
  <w:num w:numId="28">
    <w:abstractNumId w:val="1"/>
  </w:num>
  <w:num w:numId="29">
    <w:abstractNumId w:val="14"/>
  </w:num>
  <w:num w:numId="30">
    <w:abstractNumId w:val="31"/>
  </w:num>
  <w:num w:numId="31">
    <w:abstractNumId w:val="16"/>
  </w:num>
  <w:num w:numId="32">
    <w:abstractNumId w:val="33"/>
  </w:num>
  <w:num w:numId="33">
    <w:abstractNumId w:val="36"/>
  </w:num>
  <w:num w:numId="34">
    <w:abstractNumId w:val="17"/>
  </w:num>
  <w:num w:numId="35">
    <w:abstractNumId w:val="9"/>
  </w:num>
  <w:num w:numId="36">
    <w:abstractNumId w:val="37"/>
  </w:num>
  <w:num w:numId="37">
    <w:abstractNumId w:val="12"/>
  </w:num>
  <w:num w:numId="38">
    <w:abstractNumId w:val="3"/>
  </w:num>
  <w:num w:numId="39">
    <w:abstractNumId w:val="28"/>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39AC"/>
    <w:rsid w:val="00017F56"/>
    <w:rsid w:val="00024A4A"/>
    <w:rsid w:val="00024E3F"/>
    <w:rsid w:val="00024EFC"/>
    <w:rsid w:val="000252AB"/>
    <w:rsid w:val="000277B9"/>
    <w:rsid w:val="00027990"/>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A5419"/>
    <w:rsid w:val="000B16AB"/>
    <w:rsid w:val="000C0C4C"/>
    <w:rsid w:val="000C411D"/>
    <w:rsid w:val="000C4B8A"/>
    <w:rsid w:val="000C61BF"/>
    <w:rsid w:val="000C71A9"/>
    <w:rsid w:val="000D317A"/>
    <w:rsid w:val="000E5429"/>
    <w:rsid w:val="000E5494"/>
    <w:rsid w:val="00102BEA"/>
    <w:rsid w:val="001066A8"/>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A0C9B"/>
    <w:rsid w:val="001A2F57"/>
    <w:rsid w:val="001A3D3D"/>
    <w:rsid w:val="001B0886"/>
    <w:rsid w:val="001B1097"/>
    <w:rsid w:val="001B2C41"/>
    <w:rsid w:val="001B6BC3"/>
    <w:rsid w:val="001B7D86"/>
    <w:rsid w:val="001C3CFD"/>
    <w:rsid w:val="001C46ED"/>
    <w:rsid w:val="001D33BD"/>
    <w:rsid w:val="001D4821"/>
    <w:rsid w:val="001E55A2"/>
    <w:rsid w:val="001F3F41"/>
    <w:rsid w:val="0020140F"/>
    <w:rsid w:val="00201A85"/>
    <w:rsid w:val="00206E1E"/>
    <w:rsid w:val="00217B2D"/>
    <w:rsid w:val="0022381F"/>
    <w:rsid w:val="00262F39"/>
    <w:rsid w:val="00263750"/>
    <w:rsid w:val="00263792"/>
    <w:rsid w:val="00263B17"/>
    <w:rsid w:val="00266ED5"/>
    <w:rsid w:val="0026795E"/>
    <w:rsid w:val="00273C1F"/>
    <w:rsid w:val="00281F2F"/>
    <w:rsid w:val="002865DB"/>
    <w:rsid w:val="00286E4C"/>
    <w:rsid w:val="00292E53"/>
    <w:rsid w:val="002B0C13"/>
    <w:rsid w:val="002B2CB7"/>
    <w:rsid w:val="002B323B"/>
    <w:rsid w:val="002B6EDE"/>
    <w:rsid w:val="002C4A33"/>
    <w:rsid w:val="002C6875"/>
    <w:rsid w:val="002C7D18"/>
    <w:rsid w:val="002D7117"/>
    <w:rsid w:val="002E43E9"/>
    <w:rsid w:val="002E6EAE"/>
    <w:rsid w:val="002F4997"/>
    <w:rsid w:val="002F600E"/>
    <w:rsid w:val="00322AB6"/>
    <w:rsid w:val="00330CB2"/>
    <w:rsid w:val="0033304B"/>
    <w:rsid w:val="00343EFF"/>
    <w:rsid w:val="00347419"/>
    <w:rsid w:val="00357341"/>
    <w:rsid w:val="00361273"/>
    <w:rsid w:val="00364823"/>
    <w:rsid w:val="003669B9"/>
    <w:rsid w:val="00383CC3"/>
    <w:rsid w:val="00385A6C"/>
    <w:rsid w:val="003A4FEC"/>
    <w:rsid w:val="003B03C5"/>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57854"/>
    <w:rsid w:val="0046125C"/>
    <w:rsid w:val="00461D59"/>
    <w:rsid w:val="00466F6B"/>
    <w:rsid w:val="004770A4"/>
    <w:rsid w:val="00482FFB"/>
    <w:rsid w:val="0048319D"/>
    <w:rsid w:val="00485E54"/>
    <w:rsid w:val="0049016E"/>
    <w:rsid w:val="00494F0B"/>
    <w:rsid w:val="00495C3B"/>
    <w:rsid w:val="004A3C7E"/>
    <w:rsid w:val="004C345C"/>
    <w:rsid w:val="004D134E"/>
    <w:rsid w:val="004D1BF1"/>
    <w:rsid w:val="004E18F3"/>
    <w:rsid w:val="004F3F8E"/>
    <w:rsid w:val="005048A9"/>
    <w:rsid w:val="00517243"/>
    <w:rsid w:val="00521109"/>
    <w:rsid w:val="00535371"/>
    <w:rsid w:val="00535486"/>
    <w:rsid w:val="00535FF1"/>
    <w:rsid w:val="00540FE0"/>
    <w:rsid w:val="00545E91"/>
    <w:rsid w:val="0054651F"/>
    <w:rsid w:val="00550CA5"/>
    <w:rsid w:val="00556494"/>
    <w:rsid w:val="0057646D"/>
    <w:rsid w:val="005828C9"/>
    <w:rsid w:val="00586229"/>
    <w:rsid w:val="005870E6"/>
    <w:rsid w:val="00596DCE"/>
    <w:rsid w:val="005A0D10"/>
    <w:rsid w:val="005A0F86"/>
    <w:rsid w:val="005A1B86"/>
    <w:rsid w:val="005B1B49"/>
    <w:rsid w:val="005B6A98"/>
    <w:rsid w:val="005C1FFD"/>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25994"/>
    <w:rsid w:val="0063086D"/>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347E4"/>
    <w:rsid w:val="00740811"/>
    <w:rsid w:val="00743C1C"/>
    <w:rsid w:val="007524D0"/>
    <w:rsid w:val="00766B2B"/>
    <w:rsid w:val="00767C1D"/>
    <w:rsid w:val="0078653A"/>
    <w:rsid w:val="0078701D"/>
    <w:rsid w:val="00790BE8"/>
    <w:rsid w:val="00794334"/>
    <w:rsid w:val="007A5D70"/>
    <w:rsid w:val="007B129E"/>
    <w:rsid w:val="007B20BB"/>
    <w:rsid w:val="007B3573"/>
    <w:rsid w:val="007B67BB"/>
    <w:rsid w:val="007C4882"/>
    <w:rsid w:val="007D1506"/>
    <w:rsid w:val="007D2994"/>
    <w:rsid w:val="007E739E"/>
    <w:rsid w:val="007F7DAD"/>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0298"/>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157D"/>
    <w:rsid w:val="0091442A"/>
    <w:rsid w:val="0091601B"/>
    <w:rsid w:val="00917D39"/>
    <w:rsid w:val="009224AE"/>
    <w:rsid w:val="009412C0"/>
    <w:rsid w:val="009456FB"/>
    <w:rsid w:val="0095194D"/>
    <w:rsid w:val="0095712E"/>
    <w:rsid w:val="0096225E"/>
    <w:rsid w:val="00965C1C"/>
    <w:rsid w:val="009675AE"/>
    <w:rsid w:val="00975A8C"/>
    <w:rsid w:val="00976AAB"/>
    <w:rsid w:val="009803CE"/>
    <w:rsid w:val="0098245C"/>
    <w:rsid w:val="009826B7"/>
    <w:rsid w:val="00982ABF"/>
    <w:rsid w:val="00986EA4"/>
    <w:rsid w:val="00987628"/>
    <w:rsid w:val="00991DB4"/>
    <w:rsid w:val="009937D6"/>
    <w:rsid w:val="0099507A"/>
    <w:rsid w:val="00997E79"/>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322CE"/>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B10D4"/>
    <w:rsid w:val="00BB6308"/>
    <w:rsid w:val="00BB6873"/>
    <w:rsid w:val="00BB7D00"/>
    <w:rsid w:val="00BB7FCC"/>
    <w:rsid w:val="00BC24CF"/>
    <w:rsid w:val="00BC365F"/>
    <w:rsid w:val="00BE7BAB"/>
    <w:rsid w:val="00BE7D32"/>
    <w:rsid w:val="00C0088C"/>
    <w:rsid w:val="00C00ED8"/>
    <w:rsid w:val="00C01E42"/>
    <w:rsid w:val="00C01E59"/>
    <w:rsid w:val="00C04273"/>
    <w:rsid w:val="00C06340"/>
    <w:rsid w:val="00C16037"/>
    <w:rsid w:val="00C1795B"/>
    <w:rsid w:val="00C20D36"/>
    <w:rsid w:val="00C21DBA"/>
    <w:rsid w:val="00C23D06"/>
    <w:rsid w:val="00C25ADE"/>
    <w:rsid w:val="00C36BCA"/>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2900"/>
    <w:rsid w:val="00D6787F"/>
    <w:rsid w:val="00D67D91"/>
    <w:rsid w:val="00D71956"/>
    <w:rsid w:val="00D73C2E"/>
    <w:rsid w:val="00D82F40"/>
    <w:rsid w:val="00DA08A3"/>
    <w:rsid w:val="00DA4D2C"/>
    <w:rsid w:val="00DB7314"/>
    <w:rsid w:val="00DC14E0"/>
    <w:rsid w:val="00DC21E4"/>
    <w:rsid w:val="00DD0A79"/>
    <w:rsid w:val="00DD51D4"/>
    <w:rsid w:val="00DD6B46"/>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C6F7C"/>
    <w:rsid w:val="00ED3341"/>
    <w:rsid w:val="00ED46AE"/>
    <w:rsid w:val="00ED53C7"/>
    <w:rsid w:val="00ED7747"/>
    <w:rsid w:val="00EE62D3"/>
    <w:rsid w:val="00EF5466"/>
    <w:rsid w:val="00F02D85"/>
    <w:rsid w:val="00F039B7"/>
    <w:rsid w:val="00F05CDF"/>
    <w:rsid w:val="00F116BF"/>
    <w:rsid w:val="00F16363"/>
    <w:rsid w:val="00F2770C"/>
    <w:rsid w:val="00F3172B"/>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732A"/>
    <w:rsid w:val="00FD5810"/>
    <w:rsid w:val="00FE094A"/>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6.05.2006¤3#EK_Utgitt¤2#0¤2#01.06.2006¤3#EK_IBrukDato¤2#0¤2#27.12.2022¤3#EK_DokumentID¤2#0¤2#D11094¤3#EK_DokTittel¤2#0¤2#Svangerskapsdiabetes.¤3#EK_DokType¤2#0¤2#Prosedyre¤3#EK_DocLvlShort¤2#0¤2#Nivå 2¤3#EK_DocLevel¤2#0¤2#Avdelingsdokumenter¤3#EK_EksRef¤2#2¤2# 3_x0009__x0009_Svangerskapsdiabetes - Nasjonal faglig retningslinje. Helsedirektoratet.no_x0009_03070_x0009_https://www.helsedirektoratet.no/retningslinjer/svangerskapsdiabetes_x0009_¤1#_x0009_HbA1c omregningstabell_x0009_03071_x0009_https://www.diabetes.no/contentassets/b75408c7486d4587bcea18c6b2412ca5/hba1cconversiontable.pdf_x0009_¤1#_x0009_Oversiktsalgoritme for diagnostikk og oppfølging av svangerskapsdiabetes_x0009_03072_x0009_https://www.helsedirektoratet.no/retningslinjer/svangerskapsdiabetes/dokumenter-svangerskapsdiabetes/Oversiktsalgoritme%20svangerskapsdiabetes.pdf/_/attachment/inline/46c25cdb-8f70-4a35-ae19-5512cc35c6b5:e29810371c92d81c41fbc5456a54f1d0d19eb116/Oversiktsalgoritme%20svangerskapsdiabetes.pdf_x0009_¤1#¤3#EK_Erstatter¤2#0¤2#11.00¤3#EK_ErstatterD¤2#0¤2#27.12.2022¤3#EK_Signatur¤2#0¤2#¤3#EK_Verifisert¤2#0¤2#¤3#EK_Hørt¤2#0¤2#¤3#EK_AuditReview¤2#2¤2#¤3#EK_AuditApprove¤2#2¤2#¤3#EK_Gradering¤2#0¤2#Åpen¤3#EK_Gradnr¤2#4¤2#0¤3#EK_Kapittel¤2#4¤2# ¤3#EK_Referanse¤2#2¤2# 2_x0009_A5.2/3.1.2-13_x0009_Diabetes, pregestasjonell/manifest_x0009_11093_x0009_dok11093.docx_x0009_¤1#A5.2/3.1.2-35_x0009_Induksjon av fødsel_x0009_05098_x0009_dok05098.docx_x0009_¤1#¤3#EK_RefNr¤2#0¤2#A5.2/3.1.2-77¤3#EK_Revisjon¤2#0¤2#12.00¤3#EK_Ansvarlig¤2#0¤2#Britt Helene Skaar Udnæs¤3#EK_SkrevetAv¤2#0¤2#Seksjonsoverlege PhD Katrine Sjøborg¤3#EK_UText1¤2#0¤2#Seksjonsoverlege PhD Katrine Sjøborg¤3#EK_UText2¤2#0¤2#Seksjonsoverlege PhD Katrine Sjøborg¤3#EK_UText3¤2#0¤2# ¤3#EK_UText4¤2#0¤2# ¤3#EK_Status¤2#0¤2#Til godkj.(rev)¤3#EK_Stikkord¤2#0¤2#Svangerskapsdiabetes, NGT, nedsatt glucosetoleranse diabetes, dia, graviditetsdiabetes¤3#EK_SuperStikkord¤2#0¤2#¤3#EK_Rapport¤2#3¤2#¤3#EK_EKPrintMerke¤2#0¤2#Uoffisiell utskrift er kun gyldig på utskriftsdato¤3#EK_Watermark¤2#0¤2# &lt;til godkjenning&gt;¤3#EK_Utgave¤2#0¤2#12.00¤3#EK_Merknad¤2#7¤2#Presisering av induksjonsrutiner ved medikamentelt behandlet svangerskapsdiabetes: Fødselsinduksjon vurderes fra svangerskapsuke 38+0-39+6 avhengig av fostertilvekst og eventuell doseøkning av insulin.¤3#EK_VerLogg¤2#2¤2#Ver. 12.00 - 27.12.2022|Presisering av induksjonsrutiner ved medikamentelt behandlet svangerskapsdiabetes: Fødselsinduksjon vurderes fra svangerskapsuke 38+0-39+6 avhengig av fostertilvekst og eventuell doseøkning av insulin.¤1#Ver. 11.00 - 27.12.2022|Noen små faglige presiseringer¤1#Ver. 10.01 - 09.06.2021|Revidert etter NGF.&#13;_x000a_Tydeliggjøring av oppfølging ved fødepol etter uke 36 samt hvilke kvinner med kostregulert svangerskapsdiabetes som skal induseres.¤1#Ver. 10.00 - 11.12.2020|Revidert etter NGF.&#13;_x000a_Tydeliggjøring av oppfølging ved fødepol etter uke 36 samt hvilke kvinner med kostregulert svangerskapsdiabetes som skal induseres.¤1#Ver. 9.00 - 16.10.2018|Ny benevning på HbA1c.  Angis nå i mmol/mol, etter beslutning fra Helsedirektoratets fagråd for diabetes.¤1#Ver. 8.00 - 28.06.2017|Endringer i følge Helsedirektoratets Nasjonal faglig retningslinje for svangerskapsdiabetes¤1#Ver. 7.00 - 12.08.2016|Endringer i følge Nasjonal veileder i fødselshjelp 2014¤1#Ver. 6.00 - 19.05.2015|Revidert og lagt i ny mal.&#13;_x000a_Endringer i følge Nasjonal veileder i fødselshjelp 2014¤1#Ver. 5.01 - 12.11.2013|Ingen endring¤1#Ver. 5.00 - 18.08.2011|Adm. endringer¤3#EK_RF1¤2#4¤2# ¤3#EK_RF2¤2#4¤2# ¤3#EK_RF3¤2#4¤2# ¤3#EK_RF4¤2#4¤2# ¤3#EK_RF5¤2#4¤2# ¤3#EK_RF6¤2#4¤2# ¤3#EK_RF7¤2#4¤2# ¤3#EK_RF8¤2#4¤2# ¤3#EK_RF9¤2#4¤2# ¤3#EK_Mappe1¤2#4¤2# ¤3#EK_Mappe2¤2#4¤2# ¤3#EK_Mappe3¤2#4¤2# ¤3#EK_Mappe4¤2#4¤2# ¤3#EK_Mappe5¤2#4¤2# ¤3#EK_Mappe6¤2#4¤2# ¤3#EK_Mappe7¤2#4¤2# ¤3#EK_Mappe8¤2#4¤2# ¤3#EK_Mappe9¤2#4¤2# ¤3#EK_DL¤2#0¤2#77¤3#EK_GjelderTil¤2#0¤2#¤3#EK_Vedlegg¤2#2¤2# 1_x0009_V01_x0009_Til deg som har fått svangerskapsdiabetes (F/12.3.2.6.1-01)_x0009_39526_x0009_dok39526.pdf_x0009_¤1#¤3#EK_AvdelingOver¤2#4¤2# ¤3#EK_HRefNr¤2#0¤2# ¤3#EK_HbNavn¤2#0¤2# ¤3#EK_DokRefnr¤2#4¤2#00030503030102¤3#EK_Dokendrdato¤2#4¤2#08.03.2024 09:14:38¤3#EK_HbType¤2#4¤2# ¤3#EK_Offisiell¤2#4¤2# ¤3#EK_VedleggRef¤2#4¤2#A5.2/3.1.2-77¤3#EK_Strukt00¤2#5¤2#¤5#A¤5#Avdelinger¤5#0¤5#0¤4#¤5#5¤5#Klinikk for kvinne-barn¤5#1¤5#0¤4#.¤5#2¤5#Kvinneklinikken¤5#1¤5#0¤4#/¤5#3¤5#fagprosedyrer - pasientbehandling¤5#0¤5#0¤4#.¤5#1¤5#fagprosedyrer¤5#0¤5#0¤4#.¤5#2¤5#Føde-barsel¤5#4¤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5¤5#Klinikk for kvinne-barn¤5#1¤5#0¤4#.¤5#2¤5#Kvinneklinikken¤5#1¤5#0¤4#/¤5#3¤5#fagprosedyrer - pasientbehandling¤5#0¤5#0¤4#.¤5#1¤5#fagprosedyrer¤5#0¤5#0¤4#.¤5#2¤5#Føde-barsel¤5#4¤5#0¤4#\¤3#"/>
    <w:docVar w:name="ek_dl" w:val="77"/>
    <w:docVar w:name="ek_doclevel" w:val="Avdelingsdokumenter"/>
    <w:docVar w:name="ek_doclvlshort" w:val="Nivå 2"/>
    <w:docVar w:name="ek_doktittel" w:val="Svangerskapsdiabetes."/>
    <w:docVar w:name="ek_doktype" w:val="Prosedyre"/>
    <w:docVar w:name="ek_dokumentid" w:val="D11094"/>
    <w:docVar w:name="ek_editprotect" w:val="-1"/>
    <w:docVar w:name="ek_ekprintmerke" w:val="Uoffisiell utskrift er kun gyldig på utskriftsdato"/>
    <w:docVar w:name="ek_eksref" w:val="[EK_EksRef]"/>
    <w:docVar w:name="ek_erstatter" w:val="11.00"/>
    <w:docVar w:name="ek_erstatterd" w:val="27.12.2022"/>
    <w:docVar w:name="ek_format" w:val="-10"/>
    <w:docVar w:name="ek_gjelderfra" w:val=" "/>
    <w:docVar w:name="ek_gjeldertil" w:val="[]"/>
    <w:docVar w:name="ek_gradering" w:val="Åpen"/>
    <w:docVar w:name="ek_hbnavn" w:val=" "/>
    <w:docVar w:name="ek_hrefnr" w:val=" "/>
    <w:docVar w:name="ek_hørt" w:val="[]"/>
    <w:docVar w:name="ek_ibrukdato" w:val="09.06.2021"/>
    <w:docVar w:name="ek_klgjelderfra" w:val=" "/>
    <w:docVar w:name="ek_merknad" w:val="Presisering av induksjonsrutiner ved medikamentelt behandlet svangerskapsdiabetes: Fødselsinduksjon vurderes fra svangerskapsuke 38+0-39+6 avhengig av fostertilvekst og eventuell doseøkning av insulin."/>
    <w:docVar w:name="ek_opprettet" w:val="16.05.2006"/>
    <w:docVar w:name="ek_protection" w:val="-1"/>
    <w:docVar w:name="ek_rapport" w:val="[]"/>
    <w:docVar w:name="ek_referanse" w:val="[EK_Referanse]"/>
    <w:docVar w:name="ek_refnr" w:val="A5.2/3.1.2-77"/>
    <w:docVar w:name="ek_revisjon" w:val="12.00"/>
    <w:docVar w:name="ek_s00mt1-100" w:val="Kvinneklinikken"/>
    <w:docVar w:name="ek_s00mt2-101" w:val="[ ]"/>
    <w:docVar w:name="ek_s00mt4-100" w:val="Føde-barsel"/>
    <w:docVar w:name="ek_signatur" w:val="Avdelingssjef Nina Sørlie"/>
    <w:docVar w:name="ek_skrevetav" w:val="Seksjonsoverlege PhD Katrine Sjøborg"/>
    <w:docVar w:name="ek_status" w:val="Til godkj.(rev)"/>
    <w:docVar w:name="ek_stikkord" w:val="Svangerskapsdiabetes, NGT, nedsatt glucosetoleranse diabetes, dia, graviditetsdiabetes"/>
    <w:docVar w:name="ek_superstikkord" w:val="[]"/>
    <w:docVar w:name="EK_TYPE" w:val="ARB"/>
    <w:docVar w:name="ek_utext1" w:val="Seksjonsoverlege PhD Katrine Sjøborg"/>
    <w:docVar w:name="ek_utext2" w:val="Seksjonsoverlege PhD Katrine Sjøborg"/>
    <w:docVar w:name="ek_utext3" w:val=" "/>
    <w:docVar w:name="ek_utext4" w:val=" "/>
    <w:docVar w:name="ek_utgave" w:val="12.00"/>
    <w:docVar w:name="ek_utgitt" w:val="01.06.2006"/>
    <w:docVar w:name="ek_vedlegg" w:val="[EK_Vedlegg]"/>
    <w:docVar w:name="ek_verifisert" w:val="[]"/>
    <w:docVar w:name="ek_watermark" w:val=" &lt;til godkjenning&gt;"/>
    <w:docVar w:name="Erstatter" w:val="lab_erstatter"/>
    <w:docVar w:name="GjelderFra" w:val="[GjelderFra]"/>
    <w:docVar w:name="idek_eksref" w:val=";03070;03071;03072;"/>
    <w:docVar w:name="idek_referanse" w:val=";11093;05098;"/>
    <w:docVar w:name="idek_vedlegg" w:val=";39526;"/>
    <w:docVar w:name="idxd" w:val=";11093;05098;39526;"/>
    <w:docVar w:name="idxr" w:val=";03070;03071;03072;"/>
    <w:docVar w:name="Kapittel" w:val="[Kapittel]"/>
    <w:docVar w:name="KHB" w:val="UB"/>
    <w:docVar w:name="Mappe2" w:val="[Mappe2]"/>
    <w:docVar w:name="RefNr" w:val="[RefNr]"/>
    <w:docVar w:name="Signatur" w:val="[Signatur]"/>
    <w:docVar w:name="skitten" w:val="0"/>
    <w:docVar w:name="SkrevetAv" w:val="[SkrevetAv]"/>
    <w:docVar w:name="tidek_eksref" w:val=";03070;03071;03072;"/>
    <w:docVar w:name="tidek_referanse" w:val=";11093;05098;"/>
    <w:docVar w:name="tidek_vedlegg" w:val=";39526;"/>
    <w:docVar w:name="Tittel" w:val="Dette er en Test tittel."/>
    <w:docVar w:name="Utgave" w:val="[Ver]"/>
    <w:docVar w:name="xd05098" w:val="A6.2/6.1.2-35"/>
    <w:docVar w:name="xd11093" w:val="A6.2/6.1.2-13"/>
    <w:docVar w:name="xd39526" w:val="V01"/>
    <w:docVar w:name="xdf05098" w:val="dok05098.docx"/>
    <w:docVar w:name="xdf11093" w:val="dok11093.docx"/>
    <w:docVar w:name="xdf39526" w:val="dok39526.pdf"/>
    <w:docVar w:name="xdl05098" w:val="A6.2/6.1.2-35 Induksjon av fødsel."/>
    <w:docVar w:name="xdl11093" w:val="A6.2/6.1.2-13 Diabetes, pregestasjonell/manifest"/>
    <w:docVar w:name="xdl39526" w:val="V01 Til deg som har fått svangerskapsdiabetes (F/12.4.2.6.1-01)"/>
    <w:docVar w:name="xdt05098" w:val="Induksjon av fødsel."/>
    <w:docVar w:name="xdt11093" w:val="Diabetes, pregestasjonell/manifest"/>
    <w:docVar w:name="xdt39526" w:val="Til deg som har fått svangerskapsdiabetes (F/12.4.2.6.1-01)"/>
    <w:docVar w:name="xrf03070" w:val="https://www.helsedirektoratet.no/retningslinjer/svangerskapsdiabetes"/>
    <w:docVar w:name="xrf03071" w:val="https://www.diabetes.no/contentassets/b75408c7486d4587bcea18c6b2412ca5/hba1cconversiontable.pdf"/>
    <w:docVar w:name="xrf03072" w:val="https://www.helsedirektoratet.no/retningslinjer/svangerskapsdiabetes/dokumenter-svangerskapsdiabetes/Oversiktsalgoritme%20svangerskapsdiabetes.pdf/_/attachment/inline/46c25cdb-8f70-4a35-ae19-5512cc35c6b5:e29810371c92d81c41fbc5456a54f1d0d19eb116/Oversiktsalgoritme%20svangerskapsdiabetes.pdf"/>
    <w:docVar w:name="xrl03070" w:val=" Nasjonale faglige retningslinjer, svangerskapsdiabetes. Helsedirektoratet"/>
    <w:docVar w:name="xrl03071" w:val=" HbA1c omregningstabell"/>
    <w:docVar w:name="xrl03072" w:val=" Oversiktsalgoritme for diagnostikk og oppfølging av svangerskapsdiabetes"/>
    <w:docVar w:name="xrt03070" w:val="Nasjonale faglige retningslinjer, svangerskapsdiabetes. Helsedirektoratet"/>
    <w:docVar w:name="xrt03071" w:val="HbA1c omregningstabell"/>
    <w:docVar w:name="xrt03072" w:val="Oversiktsalgoritme for diagnostikk og oppfølging av svangerskapsdiabetes"/>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48D449C1-6376-4F6B-8C8C-927AC14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102BEA"/>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F16363"/>
    <w:rPr>
      <w:rFonts w:ascii="Calibri" w:hAnsi="Calibri"/>
      <w:b/>
      <w:sz w:val="22"/>
    </w:rPr>
  </w:style>
  <w:style w:type="character" w:styleId="FollowedHyperlink">
    <w:name w:val="FollowedHyperlink"/>
    <w:basedOn w:val="DefaultParagraphFont"/>
    <w:semiHidden/>
    <w:unhideWhenUsed/>
    <w:rsid w:val="00322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kvalitet.so-hf.no/docs/dok/DOK39526.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11093.htm" TargetMode="External" /><Relationship Id="rId6" Type="http://schemas.openxmlformats.org/officeDocument/2006/relationships/hyperlink" Target="https://www.helsedirektoratet.no/retningslinjer/svangerskapsdiabetes" TargetMode="External" /><Relationship Id="rId7" Type="http://schemas.openxmlformats.org/officeDocument/2006/relationships/hyperlink" Target="https://kvalitet.so-hf.no/docs/pub/dok05098.htm" TargetMode="External" /><Relationship Id="rId8" Type="http://schemas.openxmlformats.org/officeDocument/2006/relationships/hyperlink" Target="https://www.helsedirektoratet.no/retningslinjer/svangerskapsdiabetes/dokumenter-svangerskapsdiabetes/Oversiktsalgoritme%20svangerskapsdiabetes.pdf/_/attachment/inline/46c25cdb-8f70-4a35-ae19-5512cc35c6b5:e29810371c92d81c41fbc5456a54f1d0d19eb116/Oversiktsalgoritme%20svangerskapsdiabetes.pdf" TargetMode="External" /><Relationship Id="rId9" Type="http://schemas.openxmlformats.org/officeDocument/2006/relationships/hyperlink" Target="https://www.diabetes.no/contentassets/b75408c7486d4587bcea18c6b2412ca5/hba1cconversiontabl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B12D-0260-4ECA-A3B0-15F5EDFA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4</Pages>
  <Words>1330</Words>
  <Characters>8908</Characters>
  <Application>Microsoft Office Word</Application>
  <DocSecurity>0</DocSecurity>
  <Lines>217</Lines>
  <Paragraphs>125</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Svangerskapsdiabetes.</vt:lpstr>
      <vt:lpstr>Prosedyre</vt:lpstr>
    </vt:vector>
  </TitlesOfParts>
  <Company>Datakvalitet AS</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Svangerskapsdiabetes</dc:title>
  <dc:subject>00030503030102|A5.2/3.1.2-77|</dc:subject>
  <dc:creator>Handbok</dc:creator>
  <dc:description>EK_Avdeling_x0002_4_x0002_ _x0003_EK_Avsnitt_x0002_4_x0002_ _x0003_EK_Bedriftsnavn_x0002_1_x0002_Sykehuset Østfold_x0003_EK_GjelderFra_x0002_0_x0002_ _x0003_EK_KlGjelderFra_x0002_0_x0002_ _x0003_EK_Opprettet_x0002_0_x0002_16.05.2006_x0003_EK_Utgitt_x0002_0_x0002_01.06.2006_x0003_EK_IBrukDato_x0002_0_x0002_27.12.2022_x0003_EK_DokumentID_x0002_0_x0002_D11094_x0003_EK_DokTittel_x0002_0_x0002_Svangerskapsdiabetes._x0003_EK_DokType_x0002_0_x0002_Prosedyre_x0003_EK_DocLvlShort_x0002_0_x0002_Nivå 2_x0003_EK_DocLevel_x0002_0_x0002_Avdelingsdokumenter_x0003_EK_EksRef_x0002_2_x0002_ 3		Svangerskapsdiabetes - Nasjonal faglig retningslinje. Helsedirektoratet.no	03070	https://www.helsedirektoratet.no/retningslinjer/svangerskapsdiabetes	_x0001_	HbA1c omregningstabell	03071	https://www.diabetes.no/contentassets/b75408c7486d4587bcea18c6b2412ca5/hba1cconversiontable.pdf	_x0001_	Oversiktsalgoritme for diagnostikk og oppfølging av svangerskapsdiabetes	03072	https://www.helsedirektoratet.no/retningslinjer/svangerskapsdiabetes/dokumenter-svangerskapsdiabetes/Oversiktsalgoritme%20svangerskapsdiabetes.pdf/_/attachment/inline/46c25cdb-8f70-4a35-ae19-5512cc35c6b5:e29810371c92d81c41fbc5456a54f1d0d19eb116/Oversiktsalgoritme%20svangerskapsdiabetes.pdf	_x0001__x0003_EK_Erstatter_x0002_0_x0002_11.00_x0003_EK_ErstatterD_x0002_0_x0002_27.12.2022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2	A5.2/3.1.2-13	Diabetes, pregestasjonell/manifest	11093	dok11093.docx	_x0001_A5.2/3.1.2-35	Induksjon av fødsel	05098	dok05098.docx	_x0001__x0003_EK_RefNr_x0002_0_x0002_A5.2/3.1.2-77_x0003_EK_Revisjon_x0002_0_x0002_12.00_x0003_EK_Ansvarlig_x0002_0_x0002_Britt Helene Skaar Udnæs_x0003_EK_SkrevetAv_x0002_0_x0002_Seksjonsoverlege PhD Katrine Sjøborg_x0003_EK_UText1_x0002_0_x0002_Seksjonsoverlege PhD Katrine Sjøborg_x0003_EK_UText2_x0002_0_x0002_Seksjonsoverlege PhD Katrine Sjøborg_x0003_EK_UText3_x0002_0_x0002_ _x0003_EK_UText4_x0002_0_x0002_ _x0003_EK_Status_x0002_0_x0002_Til godkj.(rev)_x0003_EK_Stikkord_x0002_0_x0002_Svangerskapsdiabetes, NGT, nedsatt glucosetoleranse diabetes, dia, graviditetsdiabetes_x0003_EK_SuperStikkord_x0002_0_x0002__x0003_EK_Rapport_x0002_3_x0002__x0003_EK_EKPrintMerke_x0002_0_x0002_Uoffisiell utskrift er kun gyldig på utskriftsdato_x0003_EK_Watermark_x0002_0_x0002_ &lt;til godkjenning&gt;_x0003_EK_Utgave_x0002_0_x0002_12.00_x0003_EK_Merknad_x0002_7_x0002_Presisering av induksjonsrutiner ved medikamentelt behandlet svangerskapsdiabetes: Fødselsinduksjon vurderes fra svangerskapsuke 38+0-39+6 avhengig av fostertilvekst og eventuell doseøkning av insulin._x0003_EK_VerLogg_x0002_2_x0002_Ver. 12.00 - 27.12.2022|Presisering av induksjonsrutiner ved medikamentelt behandlet svangerskapsdiabetes: Fødselsinduksjon vurderes fra svangerskapsuke 38+0-39+6 avhengig av fostertilvekst og eventuell doseøkning av insulin._x0001_Ver. 11.00 - 27.12.2022|Noen små faglige presiseringer_x0001_Ver. 10.01 - 09.06.2021|Revidert etter NGF._x000D_
Tydeliggjøring av oppfølging ved fødepol etter uke 36 samt hvilke kvinner med kostregulert svangerskapsdiabetes som skal induseres._x0001_Ver. 10.00 - 11.12.2020|Revidert etter NGF._x000D_
Tydeliggjøring av oppfølging ved fødepol etter uke 36 samt hvilke kvinner med kostregulert svangerskapsdiabetes som skal induseres._x0001_Ver. 9.00 - 16.10.2018|Ny benevning på HbA1c.  Angis nå i mmol/mol, etter beslutning fra Helsedirektoratets fagråd for diabetes._x0001_Ver. 8.00 - 28.06.2017|Endringer i følge Helsedirektoratets Nasjonal faglig retningslinje for svangerskapsdiabetes_x0001_Ver. 7.00 - 12.08.2016|Endringer i følge Nasjonal veileder i fødselshjelp 2014_x0001_Ver. 6.00 - 19.05.2015|Revidert og lagt i ny mal._x000D_
Endringer i følge Nasjonal veileder i fødselshjelp 2014_x0001_Ver. 5.01 - 12.11.2013|Ingen endring_x0001_Ver. 5.00 - 18.08.2011|Adm. endringer_x0003_EK_RF1_x0002_4_x0002_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_x0003_EK_DL_x0002_0_x0002_77_x0003_EK_GjelderTil_x0002_0_x0002__x0003_EK_Vedlegg_x0002_2_x0002_ 1	V01	Til deg som har fått svangerskapsdiabetes (F/12.3.2.6.1-01)	39526	dok39526.pdf	_x0001__x0003_EK_AvdelingOver_x0002_4_x0002_ _x0003_EK_HRefNr_x0002_0_x0002_ _x0003_EK_HbNavn_x0002_0_x0002_ _x0003_EK_DokRefnr_x0002_4_x0002_00030503030102_x0003_EK_Dokendrdato_x0002_4_x0002_08.03.2024 09:14:38_x0003_EK_HbType_x0002_4_x0002_ _x0003_EK_Offisiell_x0002_4_x0002_ _x0003_EK_VedleggRef_x0002_4_x0002_A5.2/3.1.2-77_x0003_EK_Strukt00_x0002_5_x0002__x0005_A_x0005_Avdelinger_x0005_0_x0005_0_x0004__x0005_5_x0005_Klinikk for kvinne-barn_x0005_1_x0005_0_x0004_._x0005_2_x0005_Kvinneklinikken_x0005_1_x0005_0_x0004_/_x0005_3_x0005_fagprosedyrer - pasientbehandling_x0005_0_x0005_0_x0004_._x0005_1_x0005_fagprosedyrer_x0005_0_x0005_0_x0004_._x0005_2_x0005_Føde-barsel_x0005_4_x0005_0_x0004_\_x0003_EK_Strukt01_x0002_5_x0002__x0003_EK_Strukt02_x0002_5_x0002_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kvinne-barn_x0005_1_x0005_0_x0004_._x0005_2_x0005_Kvinneklinikken_x0005_1_x0005_0_x0004_/_x0005_3_x0005_fagprosedyrer - pasientbehandling_x0005_0_x0005_0_x0004_._x0005_1_x0005_fagprosedyrer_x0005_0_x0005_0_x0004_._x0005_2_x0005_Føde-barsel_x0005_4_x0005_0_x0004_\_x0003_</dc:description>
  <cp:lastModifiedBy>Britt Helene Skaar Udnæs</cp:lastModifiedBy>
  <cp:revision>2</cp:revision>
  <cp:lastPrinted>2014-06-30T13:08:00Z</cp:lastPrinted>
  <dcterms:created xsi:type="dcterms:W3CDTF">2024-03-08T09:04:00Z</dcterms:created>
  <dcterms:modified xsi:type="dcterms:W3CDTF">2024-03-08T09:04:00Z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Svangerskapsdiabetes</vt:lpwstr>
  </property>
  <property fmtid="{D5CDD505-2E9C-101B-9397-08002B2CF9AE}" pid="4" name="EK_DokType">
    <vt:lpwstr>Prosedyre</vt:lpwstr>
  </property>
  <property fmtid="{D5CDD505-2E9C-101B-9397-08002B2CF9AE}" pid="5" name="EK_DokumentID">
    <vt:lpwstr>D11094</vt:lpwstr>
  </property>
  <property fmtid="{D5CDD505-2E9C-101B-9397-08002B2CF9AE}" pid="6" name="EK_EKPrintMerke">
    <vt:lpwstr>Uoffisiell utskrift er kun gyldig på utskriftsdato</vt:lpwstr>
  </property>
  <property fmtid="{D5CDD505-2E9C-101B-9397-08002B2CF9AE}" pid="7" name="EK_IBrukDato">
    <vt:lpwstr>11.03.2024</vt:lpwstr>
  </property>
  <property fmtid="{D5CDD505-2E9C-101B-9397-08002B2CF9AE}" pid="8" name="EK_Merknad">
    <vt:lpwstr>Presisering av induksjonsrutiner ved medikamentelt behandlet svangerskapsdiabetes: Fødselsinduksjon vurderes fra svangerskapsuke 38+0-39+6 avhengig av fostertilvekst og eventuell doseøkning av insulin.</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Åse Kari Kringlåk</vt:lpwstr>
  </property>
  <property fmtid="{D5CDD505-2E9C-101B-9397-08002B2CF9AE}" pid="12" name="EK_SkrevetAv">
    <vt:lpwstr>Seksjonsoverlege PhD Katrine Sjøborg</vt:lpwstr>
  </property>
  <property fmtid="{D5CDD505-2E9C-101B-9397-08002B2CF9AE}" pid="13" name="EK_UText1">
    <vt:lpwstr>Seksjonsoverlege PhD Katrine Sjøborg</vt:lpwstr>
  </property>
  <property fmtid="{D5CDD505-2E9C-101B-9397-08002B2CF9AE}" pid="14" name="EK_UText2">
    <vt:lpwstr>Seksjonsoverlege PhD Katrine Sjøborg</vt:lpwstr>
  </property>
  <property fmtid="{D5CDD505-2E9C-101B-9397-08002B2CF9AE}" pid="15" name="EK_Utgave">
    <vt:lpwstr>12.00</vt:lpwstr>
  </property>
  <property fmtid="{D5CDD505-2E9C-101B-9397-08002B2CF9AE}" pid="16" name="EK_Watermark">
    <vt:lpwstr> &lt;til godkjenning&gt;</vt:lpwstr>
  </property>
  <property fmtid="{D5CDD505-2E9C-101B-9397-08002B2CF9AE}" pid="17" name="XD05098">
    <vt:lpwstr>A4.2/3.1.2-37</vt:lpwstr>
  </property>
  <property fmtid="{D5CDD505-2E9C-101B-9397-08002B2CF9AE}" pid="18" name="XD11093">
    <vt:lpwstr>A4.2/3.1.2-17</vt:lpwstr>
  </property>
  <property fmtid="{D5CDD505-2E9C-101B-9397-08002B2CF9AE}" pid="19" name="XD39526">
    <vt:lpwstr>V01</vt:lpwstr>
  </property>
  <property fmtid="{D5CDD505-2E9C-101B-9397-08002B2CF9AE}" pid="20" name="XDF05098">
    <vt:lpwstr>Induksjon av fødsel</vt:lpwstr>
  </property>
  <property fmtid="{D5CDD505-2E9C-101B-9397-08002B2CF9AE}" pid="21" name="XDF11093">
    <vt:lpwstr>Diabetes, pregestasjonell/manifest</vt:lpwstr>
  </property>
  <property fmtid="{D5CDD505-2E9C-101B-9397-08002B2CF9AE}" pid="22" name="XDF39526">
    <vt:lpwstr>Til deg som har fått svangerskapsdiabetes (F/12.3.2.6.1-01)</vt:lpwstr>
  </property>
  <property fmtid="{D5CDD505-2E9C-101B-9397-08002B2CF9AE}" pid="23" name="XDL05098">
    <vt:lpwstr>A4.2/3.1.2-37 Induksjon av fødsel</vt:lpwstr>
  </property>
  <property fmtid="{D5CDD505-2E9C-101B-9397-08002B2CF9AE}" pid="24" name="XDL11093">
    <vt:lpwstr>A4.2/3.1.2-17 Diabetes, pregestasjonell/manifest</vt:lpwstr>
  </property>
  <property fmtid="{D5CDD505-2E9C-101B-9397-08002B2CF9AE}" pid="25" name="XDL39526">
    <vt:lpwstr>V01 Til deg som har fått svangerskapsdiabetes (F/12.3.2.6.1-01)</vt:lpwstr>
  </property>
  <property fmtid="{D5CDD505-2E9C-101B-9397-08002B2CF9AE}" pid="26" name="XDT05098">
    <vt:lpwstr>Induksjon av fødsel</vt:lpwstr>
  </property>
  <property fmtid="{D5CDD505-2E9C-101B-9397-08002B2CF9AE}" pid="27" name="XDT11093">
    <vt:lpwstr>Diabetes, pregestasjonell/manifest</vt:lpwstr>
  </property>
  <property fmtid="{D5CDD505-2E9C-101B-9397-08002B2CF9AE}" pid="28" name="XDT39526">
    <vt:lpwstr>Til deg som har fått svangerskapsdiabetes (F/12.3.2.6.1-01)</vt:lpwstr>
  </property>
  <property fmtid="{D5CDD505-2E9C-101B-9397-08002B2CF9AE}" pid="29" name="XR03070">
    <vt:lpwstr/>
  </property>
  <property fmtid="{D5CDD505-2E9C-101B-9397-08002B2CF9AE}" pid="30" name="XR03071">
    <vt:lpwstr/>
  </property>
  <property fmtid="{D5CDD505-2E9C-101B-9397-08002B2CF9AE}" pid="31" name="XR03072">
    <vt:lpwstr/>
  </property>
  <property fmtid="{D5CDD505-2E9C-101B-9397-08002B2CF9AE}" pid="32" name="XRF03070">
    <vt:lpwstr>Svangerskapsdiabetes - Nasjonal faglig retningslinje. Helsedirektoratet.no</vt:lpwstr>
  </property>
  <property fmtid="{D5CDD505-2E9C-101B-9397-08002B2CF9AE}" pid="33" name="XRF03071">
    <vt:lpwstr>HbA1c omregningstabell</vt:lpwstr>
  </property>
  <property fmtid="{D5CDD505-2E9C-101B-9397-08002B2CF9AE}" pid="34" name="XRF03072">
    <vt:lpwstr>Oversiktsalgoritme for diagnostikk og oppfølging av svangerskapsdiabetes</vt:lpwstr>
  </property>
  <property fmtid="{D5CDD505-2E9C-101B-9397-08002B2CF9AE}" pid="35" name="XRL03070">
    <vt:lpwstr> Svangerskapsdiabetes - Nasjonal faglig retningslinje. Helsedirektoratet.no</vt:lpwstr>
  </property>
  <property fmtid="{D5CDD505-2E9C-101B-9397-08002B2CF9AE}" pid="36" name="XRL03071">
    <vt:lpwstr> HbA1c omregningstabell</vt:lpwstr>
  </property>
  <property fmtid="{D5CDD505-2E9C-101B-9397-08002B2CF9AE}" pid="37" name="XRL03072">
    <vt:lpwstr> Oversiktsalgoritme for diagnostikk og oppfølging av svangerskapsdiabetes</vt:lpwstr>
  </property>
  <property fmtid="{D5CDD505-2E9C-101B-9397-08002B2CF9AE}" pid="38" name="XRT03070">
    <vt:lpwstr>Svangerskapsdiabetes - Nasjonal faglig retningslinje. Helsedirektoratet.no</vt:lpwstr>
  </property>
  <property fmtid="{D5CDD505-2E9C-101B-9397-08002B2CF9AE}" pid="39" name="XRT03071">
    <vt:lpwstr>HbA1c omregningstabell</vt:lpwstr>
  </property>
  <property fmtid="{D5CDD505-2E9C-101B-9397-08002B2CF9AE}" pid="40" name="XRT03072">
    <vt:lpwstr>Oversiktsalgoritme for diagnostikk og oppfølging av svangerskapsdiabetes</vt:lpwstr>
  </property>
</Properties>
</file>