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p w:rsidR="00C85C53" w:rsidP="007F7DAD">
      <w:pPr>
        <w:pStyle w:val="Heading2"/>
      </w:pPr>
      <w:bookmarkStart w:id="0" w:name="tempHer"/>
      <w:bookmarkStart w:id="1" w:name="_GoBack"/>
      <w:bookmarkEnd w:id="0"/>
      <w:bookmarkEnd w:id="1"/>
      <w:r>
        <w:t xml:space="preserve">Endring siden forrige versjon </w:t>
      </w:r>
    </w:p>
    <w:p w:rsidR="00C85C53" w:rsidRPr="006A24B1" w:rsidP="00C85C53">
      <w:r>
        <w:fldChar w:fldCharType="begin" w:fldLock="1"/>
      </w:r>
      <w:r w:rsidR="00A066B0">
        <w:instrText xml:space="preserve"> DOCVARIABLE EK_Merknad </w:instrText>
      </w:r>
      <w:r>
        <w:fldChar w:fldCharType="separate"/>
      </w:r>
      <w:r w:rsidR="00A066B0">
        <w:t>Lagt inn ny referanse i prosedyren</w:t>
      </w:r>
      <w:r>
        <w:fldChar w:fldCharType="end"/>
      </w:r>
    </w:p>
    <w:p w:rsidR="00644B84" w:rsidRPr="00644B84" w:rsidP="00644B84">
      <w:pPr>
        <w:pStyle w:val="Heading2"/>
      </w:pPr>
      <w:r w:rsidRPr="00644B84">
        <w:rPr>
          <w:bCs/>
        </w:rPr>
        <w:t>Formål:</w:t>
      </w:r>
      <w:r w:rsidRPr="00644B84">
        <w:t xml:space="preserve"> </w:t>
      </w:r>
    </w:p>
    <w:p w:rsidR="00E66811" w:rsidP="00E66811">
      <w:pPr>
        <w:autoSpaceDE w:val="0"/>
        <w:autoSpaceDN w:val="0"/>
        <w:adjustRightInd w:val="0"/>
        <w:rPr>
          <w:rFonts w:cs="Calibri"/>
          <w:color w:val="000000"/>
        </w:rPr>
      </w:pPr>
      <w:r>
        <w:rPr>
          <w:rFonts w:cs="Calibri"/>
          <w:color w:val="000000"/>
        </w:rPr>
        <w:t xml:space="preserve">Sikre korrekt forberedelse til operasjon for pasienter med akutte skader i bevegelsesapparatet. Hindre trombemboliske og kardielle komplikasjoner samt unødvendig blødning og unødvendig ventetid. </w:t>
      </w:r>
    </w:p>
    <w:p w:rsidR="006B706C" w:rsidP="006B706C">
      <w:r w:rsidRPr="00644B84">
        <w:rPr>
          <w:b/>
          <w:bCs/>
        </w:rPr>
        <w:t>Gjelder for</w:t>
      </w:r>
      <w:r w:rsidRPr="00644B84">
        <w:t xml:space="preserve"> </w:t>
      </w:r>
      <w:r>
        <w:t xml:space="preserve">alle medarbeidere ved ortopedisk avdeling ansatte SØ, akutt ortopedi. </w:t>
      </w:r>
    </w:p>
    <w:p w:rsidR="006B706C" w:rsidRPr="00644B84" w:rsidP="006B706C">
      <w:r>
        <w:t xml:space="preserve">Elektiv kirurgi, </w:t>
      </w:r>
      <w:r w:rsidRPr="000E16B8">
        <w:t>se egen pros</w:t>
      </w:r>
      <w:r w:rsidR="008062ED">
        <w:t>e</w:t>
      </w:r>
      <w:r w:rsidRPr="000E16B8">
        <w:t>dyre</w:t>
      </w:r>
      <w:r>
        <w:t xml:space="preserve">: </w:t>
      </w:r>
      <w:hyperlink r:id="rId5" w:history="1">
        <w:r w:rsidRPr="000E16B8">
          <w:rPr>
            <w:rStyle w:val="Hyperlink"/>
          </w:rPr>
          <w:t>Tromboseprofylakse ved protesekirugi, hofte og kne. Moss 4 SØM</w:t>
        </w:r>
      </w:hyperlink>
    </w:p>
    <w:p w:rsidR="006B706C" w:rsidRPr="00644B84" w:rsidP="0091184A">
      <w:pPr>
        <w:spacing w:before="120"/>
        <w:rPr>
          <w:b/>
          <w:bCs/>
        </w:rPr>
      </w:pPr>
      <w:r>
        <w:rPr>
          <w:b/>
          <w:bCs/>
        </w:rPr>
        <w:t>Definisjoner</w:t>
      </w:r>
      <w:r w:rsidRPr="00644B84" w:rsidR="00B11E2F">
        <w:rPr>
          <w:b/>
          <w:bCs/>
        </w:rPr>
        <w:t>:</w:t>
      </w:r>
    </w:p>
    <w:p w:rsidR="006B706C" w:rsidRPr="000B2AA7" w:rsidP="0091184A">
      <w:pPr>
        <w:spacing w:before="40"/>
      </w:pPr>
      <w:r w:rsidRPr="001511B1">
        <w:rPr>
          <w:b/>
          <w:i/>
        </w:rPr>
        <w:t>Blodpropp:</w:t>
      </w:r>
      <w:r w:rsidRPr="000B2AA7">
        <w:t xml:space="preserve"> blodkoagler/tromber som tilstopper blodbanen.</w:t>
      </w:r>
    </w:p>
    <w:p w:rsidR="006B706C" w:rsidRPr="000B2AA7" w:rsidP="0091184A">
      <w:pPr>
        <w:spacing w:before="80"/>
        <w:rPr>
          <w:bCs/>
        </w:rPr>
      </w:pPr>
      <w:r w:rsidRPr="001511B1">
        <w:rPr>
          <w:b/>
          <w:i/>
        </w:rPr>
        <w:t>D</w:t>
      </w:r>
      <w:r w:rsidRPr="001511B1" w:rsidR="00E66811">
        <w:rPr>
          <w:b/>
          <w:i/>
        </w:rPr>
        <w:t>a</w:t>
      </w:r>
      <w:r w:rsidRPr="001511B1">
        <w:rPr>
          <w:b/>
          <w:i/>
        </w:rPr>
        <w:t>lt</w:t>
      </w:r>
      <w:r w:rsidRPr="001511B1" w:rsidR="00E66811">
        <w:rPr>
          <w:b/>
          <w:i/>
        </w:rPr>
        <w:t>e</w:t>
      </w:r>
      <w:r w:rsidRPr="001511B1">
        <w:rPr>
          <w:b/>
          <w:i/>
        </w:rPr>
        <w:t>parin (Fragmin®)</w:t>
      </w:r>
      <w:r w:rsidR="00942950">
        <w:rPr>
          <w:b/>
          <w:i/>
        </w:rPr>
        <w:t xml:space="preserve"> </w:t>
      </w:r>
      <w:r w:rsidRPr="000B2AA7">
        <w:t xml:space="preserve"> er et lavmolekylært heparin, som hemmer koagulasjon</w:t>
      </w:r>
      <w:r w:rsidRPr="000B2AA7" w:rsidR="00E66811">
        <w:t xml:space="preserve">sfaktor Xa og dermed blodets </w:t>
      </w:r>
      <w:r w:rsidRPr="000B2AA7">
        <w:t>levring</w:t>
      </w:r>
      <w:r w:rsidRPr="000B2AA7" w:rsidR="00E66811">
        <w:t>s</w:t>
      </w:r>
      <w:r w:rsidRPr="000B2AA7">
        <w:t xml:space="preserve">evne </w:t>
      </w:r>
      <w:r w:rsidRPr="000B2AA7" w:rsidR="00E66811">
        <w:t xml:space="preserve">/ evne </w:t>
      </w:r>
      <w:r w:rsidRPr="000B2AA7">
        <w:t xml:space="preserve">til å danne blodpropper. </w:t>
      </w:r>
      <w:r w:rsidRPr="000B2AA7" w:rsidR="00E66811">
        <w:t>A</w:t>
      </w:r>
      <w:r w:rsidRPr="000B2AA7">
        <w:t xml:space="preserve">dministreres </w:t>
      </w:r>
      <w:r w:rsidRPr="000B2AA7" w:rsidR="00E66811">
        <w:t>s.c. = subcutan</w:t>
      </w:r>
      <w:r w:rsidRPr="000B2AA7">
        <w:t xml:space="preserve">, </w:t>
      </w:r>
      <w:r w:rsidRPr="000B2AA7">
        <w:rPr>
          <w:bCs/>
        </w:rPr>
        <w:t>vanligvis i underhudsfettet på magen.</w:t>
      </w:r>
    </w:p>
    <w:p w:rsidR="00FE774D" w:rsidP="0091184A">
      <w:pPr>
        <w:spacing w:before="80"/>
      </w:pPr>
      <w:r>
        <w:rPr>
          <w:b/>
          <w:i/>
        </w:rPr>
        <w:t>Warfarin</w:t>
      </w:r>
      <w:r w:rsidRPr="001511B1" w:rsidR="005041C6">
        <w:rPr>
          <w:b/>
          <w:i/>
        </w:rPr>
        <w:t>:</w:t>
      </w:r>
      <w:r w:rsidRPr="000B2AA7" w:rsidR="005041C6">
        <w:t xml:space="preserve"> Vitamin K antagonist, hemmer blodets koa</w:t>
      </w:r>
      <w:r w:rsidR="00C82952">
        <w:t xml:space="preserve">gulasjon, effekt måles med INR. Kirurgi kan utføres </w:t>
      </w:r>
      <w:r>
        <w:br/>
      </w:r>
      <w:r w:rsidR="00C82952">
        <w:t xml:space="preserve">ved INR </w:t>
      </w:r>
      <w:r w:rsidR="00C82952">
        <w:rPr>
          <w:rFonts w:cs="Calibri"/>
        </w:rPr>
        <w:t xml:space="preserve">≤ </w:t>
      </w:r>
      <w:r w:rsidR="00C82952">
        <w:t xml:space="preserve">2,0. Epidural fra INR </w:t>
      </w:r>
      <w:r w:rsidR="00C82952">
        <w:rPr>
          <w:rFonts w:cs="Calibri"/>
        </w:rPr>
        <w:t>≤ 1,6, spinal fra INR ≤ 1,8.</w:t>
      </w:r>
      <w:r w:rsidR="00942950">
        <w:rPr>
          <w:rFonts w:cs="Calibri"/>
        </w:rPr>
        <w:t xml:space="preserve"> </w:t>
      </w:r>
    </w:p>
    <w:p w:rsidR="005041C6" w:rsidP="00942950">
      <w:pPr>
        <w:spacing w:before="80"/>
      </w:pPr>
      <w:r w:rsidRPr="001511B1">
        <w:rPr>
          <w:b/>
          <w:i/>
        </w:rPr>
        <w:t>DOAK:</w:t>
      </w:r>
      <w:r w:rsidRPr="000B2AA7">
        <w:t xml:space="preserve"> direkte orale antikoagulantia. Dabigatran er faktor IIa hemmer. Apiksaban, Edoksaban og Rivaroksaban er faktor Xa hemmere, akkurat som Dalteparin, bare som tablett. </w:t>
      </w:r>
    </w:p>
    <w:p w:rsidR="0091184A" w:rsidP="00942950">
      <w:pPr>
        <w:spacing w:after="80"/>
      </w:pPr>
      <w:r>
        <w:t>Akuttk</w:t>
      </w:r>
      <w:r w:rsidR="006D1B27">
        <w:t xml:space="preserve">irurgi kan gjennomføres etter 2 halveringstider. Spinal anbefalt </w:t>
      </w:r>
      <w:r w:rsidR="00672D64">
        <w:t>ventetid</w:t>
      </w:r>
      <w:r w:rsidR="006D1B27">
        <w:t xml:space="preserve"> 48 h, men unntak </w:t>
      </w:r>
      <w:r w:rsidR="00672D64">
        <w:t xml:space="preserve">kan gjøres </w:t>
      </w:r>
      <w:r w:rsidR="00FF5E63">
        <w:t>når generell anestesi ansees mer risikofylt. Minste ventetid 2 halveringstider.</w:t>
      </w:r>
    </w:p>
    <w:tbl>
      <w:tblPr>
        <w:tblStyle w:val="GridTable6ColorfulAccent1"/>
        <w:tblW w:w="0" w:type="auto"/>
        <w:tblLook w:val="04A0"/>
      </w:tblPr>
      <w:tblGrid>
        <w:gridCol w:w="3686"/>
        <w:gridCol w:w="1417"/>
        <w:gridCol w:w="1560"/>
        <w:gridCol w:w="1493"/>
        <w:gridCol w:w="2039"/>
      </w:tblGrid>
      <w:tr w:rsidTr="00204FC2">
        <w:tblPrEx>
          <w:tblW w:w="0" w:type="auto"/>
          <w:tblLook w:val="04A0"/>
        </w:tblPrEx>
        <w:tc>
          <w:tcPr>
            <w:tcW w:w="3686" w:type="dxa"/>
          </w:tcPr>
          <w:p w:rsidR="0091184A" w:rsidP="00626DCD">
            <w:r>
              <w:t xml:space="preserve">Halveringstid </w:t>
            </w:r>
            <w:r w:rsidR="00F51216">
              <w:t>etter nyrefunksjon</w:t>
            </w:r>
          </w:p>
        </w:tc>
        <w:tc>
          <w:tcPr>
            <w:tcW w:w="1417" w:type="dxa"/>
          </w:tcPr>
          <w:p w:rsidR="0091184A" w:rsidP="006B706C">
            <w:r>
              <w:rPr>
                <w:rFonts w:cs="Calibri"/>
                <w:sz w:val="18"/>
                <w:szCs w:val="18"/>
              </w:rPr>
              <w:t>eGFR &gt; 80</w:t>
            </w:r>
          </w:p>
        </w:tc>
        <w:tc>
          <w:tcPr>
            <w:tcW w:w="1560" w:type="dxa"/>
          </w:tcPr>
          <w:p w:rsidR="0091184A" w:rsidP="006B706C">
            <w:r>
              <w:rPr>
                <w:rFonts w:cs="Calibri"/>
                <w:sz w:val="18"/>
                <w:szCs w:val="18"/>
              </w:rPr>
              <w:t>eGFR 50-80</w:t>
            </w:r>
          </w:p>
        </w:tc>
        <w:tc>
          <w:tcPr>
            <w:tcW w:w="1493" w:type="dxa"/>
          </w:tcPr>
          <w:p w:rsidR="0091184A" w:rsidP="006B706C">
            <w:r>
              <w:rPr>
                <w:rFonts w:cs="Calibri"/>
                <w:sz w:val="18"/>
                <w:szCs w:val="18"/>
              </w:rPr>
              <w:t>eGFR 30-50</w:t>
            </w:r>
          </w:p>
        </w:tc>
        <w:tc>
          <w:tcPr>
            <w:tcW w:w="2039" w:type="dxa"/>
          </w:tcPr>
          <w:p w:rsidR="0091184A" w:rsidP="0091184A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eGFR &lt; 30</w:t>
            </w:r>
          </w:p>
          <w:p w:rsidR="0091184A" w:rsidP="0091184A">
            <w:r>
              <w:rPr>
                <w:rFonts w:cs="Calibri"/>
                <w:sz w:val="16"/>
                <w:szCs w:val="16"/>
              </w:rPr>
              <w:t>(DOAK ikke anbefalt</w:t>
            </w:r>
            <w:r w:rsidR="00F51216">
              <w:rPr>
                <w:rFonts w:cs="Calibri"/>
                <w:sz w:val="16"/>
                <w:szCs w:val="16"/>
              </w:rPr>
              <w:t>)</w:t>
            </w:r>
          </w:p>
        </w:tc>
      </w:tr>
      <w:tr w:rsidTr="00204FC2">
        <w:tblPrEx>
          <w:tblW w:w="0" w:type="auto"/>
          <w:tblLook w:val="04A0"/>
        </w:tblPrEx>
        <w:tc>
          <w:tcPr>
            <w:tcW w:w="3686" w:type="dxa"/>
          </w:tcPr>
          <w:p w:rsidR="0091184A" w:rsidRPr="00F51216" w:rsidP="00F51216">
            <w:r w:rsidRPr="00F51216">
              <w:rPr>
                <w:rFonts w:cs="Calibri"/>
                <w:b w:val="0"/>
                <w:sz w:val="20"/>
              </w:rPr>
              <w:t xml:space="preserve">Dabigatran </w:t>
            </w:r>
            <w:r w:rsidRPr="00F51216">
              <w:rPr>
                <w:b w:val="0"/>
                <w:sz w:val="20"/>
              </w:rPr>
              <w:t>(renal eliminasjon 80%)</w:t>
            </w:r>
          </w:p>
        </w:tc>
        <w:tc>
          <w:tcPr>
            <w:tcW w:w="1417" w:type="dxa"/>
          </w:tcPr>
          <w:p w:rsidR="0091184A" w:rsidRPr="00F51216" w:rsidP="00626DCD">
            <w:pPr>
              <w:rPr>
                <w:sz w:val="20"/>
              </w:rPr>
            </w:pPr>
            <w:r w:rsidRPr="00F51216">
              <w:rPr>
                <w:rFonts w:cs="Calibri"/>
                <w:sz w:val="20"/>
                <w:szCs w:val="16"/>
              </w:rPr>
              <w:t>12-17</w:t>
            </w:r>
            <w:r w:rsidR="00EE66E6">
              <w:rPr>
                <w:rFonts w:cs="Calibri"/>
                <w:sz w:val="20"/>
                <w:szCs w:val="16"/>
              </w:rPr>
              <w:t xml:space="preserve"> timer</w:t>
            </w:r>
          </w:p>
        </w:tc>
        <w:tc>
          <w:tcPr>
            <w:tcW w:w="1560" w:type="dxa"/>
          </w:tcPr>
          <w:p w:rsidR="0091184A" w:rsidRPr="00F51216" w:rsidP="00F51216">
            <w:pPr>
              <w:rPr>
                <w:sz w:val="20"/>
              </w:rPr>
            </w:pPr>
            <w:r w:rsidRPr="00F51216">
              <w:rPr>
                <w:rFonts w:cs="Calibri"/>
                <w:sz w:val="20"/>
                <w:szCs w:val="16"/>
              </w:rPr>
              <w:t>17</w:t>
            </w:r>
            <w:r w:rsidR="00EE66E6">
              <w:rPr>
                <w:rFonts w:cs="Calibri"/>
                <w:sz w:val="20"/>
                <w:szCs w:val="16"/>
              </w:rPr>
              <w:t xml:space="preserve"> timer</w:t>
            </w:r>
            <w:r w:rsidRPr="00F51216">
              <w:rPr>
                <w:rFonts w:cs="Calibri"/>
                <w:sz w:val="20"/>
                <w:szCs w:val="16"/>
              </w:rPr>
              <w:t xml:space="preserve"> </w:t>
            </w:r>
          </w:p>
        </w:tc>
        <w:tc>
          <w:tcPr>
            <w:tcW w:w="1493" w:type="dxa"/>
          </w:tcPr>
          <w:p w:rsidR="0091184A" w:rsidRPr="00F51216" w:rsidP="006B706C">
            <w:pPr>
              <w:rPr>
                <w:sz w:val="20"/>
              </w:rPr>
            </w:pPr>
            <w:r w:rsidRPr="00F51216">
              <w:rPr>
                <w:rFonts w:cs="Calibri"/>
                <w:sz w:val="20"/>
                <w:szCs w:val="16"/>
              </w:rPr>
              <w:t>19-25</w:t>
            </w:r>
            <w:r w:rsidR="00EE66E6">
              <w:rPr>
                <w:rFonts w:cs="Calibri"/>
                <w:sz w:val="20"/>
                <w:szCs w:val="16"/>
              </w:rPr>
              <w:t xml:space="preserve"> timer</w:t>
            </w:r>
          </w:p>
        </w:tc>
        <w:tc>
          <w:tcPr>
            <w:tcW w:w="2039" w:type="dxa"/>
          </w:tcPr>
          <w:p w:rsidR="0091184A" w:rsidRPr="00F51216" w:rsidP="006B706C">
            <w:pPr>
              <w:rPr>
                <w:sz w:val="20"/>
              </w:rPr>
            </w:pPr>
            <w:r w:rsidRPr="00F51216">
              <w:rPr>
                <w:rFonts w:cs="Calibri"/>
                <w:sz w:val="20"/>
                <w:szCs w:val="16"/>
              </w:rPr>
              <w:t>&gt;25</w:t>
            </w:r>
            <w:r w:rsidR="00EE66E6">
              <w:rPr>
                <w:rFonts w:cs="Calibri"/>
                <w:sz w:val="20"/>
                <w:szCs w:val="16"/>
              </w:rPr>
              <w:t xml:space="preserve"> timer</w:t>
            </w:r>
          </w:p>
        </w:tc>
      </w:tr>
      <w:tr w:rsidTr="00204FC2">
        <w:tblPrEx>
          <w:tblW w:w="0" w:type="auto"/>
          <w:tblLook w:val="04A0"/>
        </w:tblPrEx>
        <w:tc>
          <w:tcPr>
            <w:tcW w:w="3686" w:type="dxa"/>
          </w:tcPr>
          <w:p w:rsidR="00F51216" w:rsidRPr="00942950" w:rsidP="00F51216">
            <w:pPr>
              <w:rPr>
                <w:rFonts w:cs="Calibri"/>
                <w:sz w:val="20"/>
              </w:rPr>
            </w:pPr>
            <w:r w:rsidRPr="00942950">
              <w:rPr>
                <w:rFonts w:cs="Calibri"/>
                <w:b w:val="0"/>
                <w:sz w:val="20"/>
              </w:rPr>
              <w:t>Rivaroksaban (renal eliminasjon 33%)</w:t>
            </w:r>
          </w:p>
        </w:tc>
        <w:tc>
          <w:tcPr>
            <w:tcW w:w="1417" w:type="dxa"/>
          </w:tcPr>
          <w:p w:rsidR="00F51216" w:rsidRPr="00942950" w:rsidP="006B706C">
            <w:pPr>
              <w:rPr>
                <w:rFonts w:cs="Calibri"/>
                <w:sz w:val="20"/>
              </w:rPr>
            </w:pPr>
            <w:r w:rsidRPr="00942950">
              <w:rPr>
                <w:rFonts w:cs="Calibri"/>
                <w:sz w:val="20"/>
              </w:rPr>
              <w:t>6</w:t>
            </w:r>
            <w:r w:rsidR="00EE66E6">
              <w:rPr>
                <w:rFonts w:cs="Calibri"/>
                <w:sz w:val="20"/>
              </w:rPr>
              <w:t xml:space="preserve"> t</w:t>
            </w:r>
          </w:p>
        </w:tc>
        <w:tc>
          <w:tcPr>
            <w:tcW w:w="1560" w:type="dxa"/>
          </w:tcPr>
          <w:p w:rsidR="00F51216" w:rsidRPr="00942950" w:rsidP="00F51216">
            <w:pPr>
              <w:rPr>
                <w:rFonts w:cs="Calibri"/>
                <w:sz w:val="20"/>
              </w:rPr>
            </w:pPr>
            <w:r w:rsidRPr="00942950">
              <w:rPr>
                <w:rFonts w:cs="Calibri"/>
                <w:sz w:val="20"/>
              </w:rPr>
              <w:t>9</w:t>
            </w:r>
            <w:r w:rsidR="00EE66E6">
              <w:rPr>
                <w:rFonts w:cs="Calibri"/>
                <w:sz w:val="20"/>
              </w:rPr>
              <w:t xml:space="preserve"> t</w:t>
            </w:r>
          </w:p>
        </w:tc>
        <w:tc>
          <w:tcPr>
            <w:tcW w:w="1493" w:type="dxa"/>
          </w:tcPr>
          <w:p w:rsidR="00F51216" w:rsidRPr="00942950" w:rsidP="006B706C">
            <w:pPr>
              <w:rPr>
                <w:rFonts w:cs="Calibri"/>
                <w:sz w:val="20"/>
              </w:rPr>
            </w:pPr>
            <w:r w:rsidRPr="00942950">
              <w:rPr>
                <w:rFonts w:cs="Calibri"/>
                <w:sz w:val="20"/>
              </w:rPr>
              <w:t>10</w:t>
            </w:r>
            <w:r w:rsidR="00EE66E6">
              <w:rPr>
                <w:rFonts w:cs="Calibri"/>
                <w:sz w:val="20"/>
              </w:rPr>
              <w:t xml:space="preserve"> t</w:t>
            </w:r>
          </w:p>
        </w:tc>
        <w:tc>
          <w:tcPr>
            <w:tcW w:w="2039" w:type="dxa"/>
          </w:tcPr>
          <w:p w:rsidR="00F51216" w:rsidRPr="00942950" w:rsidP="006B706C">
            <w:pPr>
              <w:rPr>
                <w:rFonts w:cs="Calibri"/>
                <w:sz w:val="20"/>
              </w:rPr>
            </w:pPr>
            <w:r w:rsidRPr="00942950">
              <w:rPr>
                <w:rFonts w:cs="Calibri"/>
                <w:sz w:val="20"/>
              </w:rPr>
              <w:t>≥10</w:t>
            </w:r>
            <w:r w:rsidR="00EE66E6">
              <w:rPr>
                <w:rFonts w:cs="Calibri"/>
                <w:sz w:val="20"/>
              </w:rPr>
              <w:t xml:space="preserve"> t</w:t>
            </w:r>
          </w:p>
        </w:tc>
      </w:tr>
      <w:tr w:rsidTr="00204FC2">
        <w:tblPrEx>
          <w:tblW w:w="0" w:type="auto"/>
          <w:tblLook w:val="04A0"/>
        </w:tblPrEx>
        <w:tc>
          <w:tcPr>
            <w:tcW w:w="3686" w:type="dxa"/>
          </w:tcPr>
          <w:p w:rsidR="00F51216" w:rsidRPr="00942950" w:rsidP="00F51216">
            <w:pPr>
              <w:rPr>
                <w:rFonts w:cs="Calibri"/>
                <w:sz w:val="20"/>
              </w:rPr>
            </w:pPr>
            <w:r w:rsidRPr="00942950">
              <w:rPr>
                <w:rFonts w:cs="Calibri"/>
                <w:b w:val="0"/>
                <w:sz w:val="20"/>
              </w:rPr>
              <w:t>Apiksaban (renal eliminasjon 25%)</w:t>
            </w:r>
          </w:p>
        </w:tc>
        <w:tc>
          <w:tcPr>
            <w:tcW w:w="1417" w:type="dxa"/>
          </w:tcPr>
          <w:p w:rsidR="00F51216" w:rsidRPr="00942950" w:rsidP="00F51216">
            <w:pPr>
              <w:rPr>
                <w:rFonts w:cs="Calibri"/>
                <w:bCs/>
                <w:sz w:val="20"/>
              </w:rPr>
            </w:pPr>
            <w:r w:rsidRPr="00942950">
              <w:rPr>
                <w:rFonts w:cs="Calibri"/>
                <w:bCs/>
                <w:sz w:val="20"/>
              </w:rPr>
              <w:t>5-13</w:t>
            </w:r>
            <w:r w:rsidR="00EE66E6">
              <w:rPr>
                <w:rFonts w:cs="Calibri"/>
                <w:bCs/>
                <w:sz w:val="20"/>
              </w:rPr>
              <w:t xml:space="preserve"> t</w:t>
            </w:r>
          </w:p>
        </w:tc>
        <w:tc>
          <w:tcPr>
            <w:tcW w:w="1560" w:type="dxa"/>
          </w:tcPr>
          <w:p w:rsidR="00F51216" w:rsidRPr="00942950" w:rsidP="00F51216">
            <w:pPr>
              <w:rPr>
                <w:rFonts w:cs="Calibri"/>
                <w:bCs/>
                <w:sz w:val="20"/>
              </w:rPr>
            </w:pPr>
            <w:r w:rsidRPr="00942950">
              <w:rPr>
                <w:rFonts w:cs="Calibri"/>
                <w:bCs/>
                <w:sz w:val="20"/>
              </w:rPr>
              <w:t>5-13</w:t>
            </w:r>
            <w:r w:rsidR="00EE66E6">
              <w:rPr>
                <w:rFonts w:cs="Calibri"/>
                <w:bCs/>
                <w:sz w:val="20"/>
              </w:rPr>
              <w:t xml:space="preserve"> t</w:t>
            </w:r>
          </w:p>
        </w:tc>
        <w:tc>
          <w:tcPr>
            <w:tcW w:w="1493" w:type="dxa"/>
          </w:tcPr>
          <w:p w:rsidR="00F51216" w:rsidRPr="00942950" w:rsidP="00F51216">
            <w:pPr>
              <w:rPr>
                <w:rFonts w:cs="Calibri"/>
                <w:bCs/>
                <w:sz w:val="20"/>
              </w:rPr>
            </w:pPr>
            <w:r w:rsidRPr="00942950">
              <w:rPr>
                <w:rFonts w:cs="Calibri"/>
                <w:bCs/>
                <w:sz w:val="20"/>
              </w:rPr>
              <w:t>5-13</w:t>
            </w:r>
            <w:r w:rsidR="00EE66E6">
              <w:rPr>
                <w:rFonts w:cs="Calibri"/>
                <w:bCs/>
                <w:sz w:val="20"/>
              </w:rPr>
              <w:t xml:space="preserve"> t</w:t>
            </w:r>
          </w:p>
        </w:tc>
        <w:tc>
          <w:tcPr>
            <w:tcW w:w="2039" w:type="dxa"/>
          </w:tcPr>
          <w:p w:rsidR="00F51216" w:rsidRPr="00942950" w:rsidP="00F51216">
            <w:pPr>
              <w:rPr>
                <w:rFonts w:cs="Calibri"/>
                <w:bCs/>
                <w:sz w:val="20"/>
              </w:rPr>
            </w:pPr>
            <w:r w:rsidRPr="00942950">
              <w:rPr>
                <w:rFonts w:cs="Calibri"/>
                <w:bCs/>
                <w:sz w:val="20"/>
              </w:rPr>
              <w:t>≥17</w:t>
            </w:r>
            <w:r w:rsidR="00EE66E6">
              <w:rPr>
                <w:rFonts w:cs="Calibri"/>
                <w:bCs/>
                <w:sz w:val="20"/>
              </w:rPr>
              <w:t xml:space="preserve"> t</w:t>
            </w:r>
          </w:p>
        </w:tc>
      </w:tr>
      <w:tr w:rsidTr="00204FC2">
        <w:tblPrEx>
          <w:tblW w:w="0" w:type="auto"/>
          <w:tblLook w:val="04A0"/>
        </w:tblPrEx>
        <w:tc>
          <w:tcPr>
            <w:tcW w:w="3686" w:type="dxa"/>
          </w:tcPr>
          <w:p w:rsidR="00F51216" w:rsidRPr="00942950" w:rsidP="00F51216">
            <w:pPr>
              <w:rPr>
                <w:rFonts w:cs="Calibri"/>
                <w:sz w:val="20"/>
              </w:rPr>
            </w:pPr>
            <w:r w:rsidRPr="00942950">
              <w:rPr>
                <w:rFonts w:cs="Calibri"/>
                <w:b w:val="0"/>
                <w:sz w:val="20"/>
              </w:rPr>
              <w:t>Edoksaban (renal eliminasjon 50%)</w:t>
            </w:r>
          </w:p>
        </w:tc>
        <w:tc>
          <w:tcPr>
            <w:tcW w:w="1417" w:type="dxa"/>
          </w:tcPr>
          <w:p w:rsidR="00F51216" w:rsidRPr="00942950" w:rsidP="00F51216">
            <w:pPr>
              <w:rPr>
                <w:rFonts w:cs="Calibri"/>
                <w:sz w:val="20"/>
              </w:rPr>
            </w:pPr>
            <w:r w:rsidRPr="00942950">
              <w:rPr>
                <w:rFonts w:cs="Calibri"/>
                <w:sz w:val="20"/>
              </w:rPr>
              <w:t>8-14</w:t>
            </w:r>
            <w:r w:rsidR="00EE66E6">
              <w:rPr>
                <w:rFonts w:cs="Calibri"/>
                <w:sz w:val="20"/>
              </w:rPr>
              <w:t xml:space="preserve"> t</w:t>
            </w:r>
          </w:p>
        </w:tc>
        <w:tc>
          <w:tcPr>
            <w:tcW w:w="1560" w:type="dxa"/>
          </w:tcPr>
          <w:p w:rsidR="00F51216" w:rsidRPr="00942950" w:rsidP="00F51216">
            <w:pPr>
              <w:rPr>
                <w:rFonts w:cs="Calibri"/>
                <w:sz w:val="20"/>
              </w:rPr>
            </w:pPr>
            <w:r w:rsidRPr="00942950">
              <w:rPr>
                <w:rFonts w:cs="Calibri"/>
                <w:sz w:val="20"/>
              </w:rPr>
              <w:t>8-14</w:t>
            </w:r>
            <w:r w:rsidR="00EE66E6">
              <w:rPr>
                <w:rFonts w:cs="Calibri"/>
                <w:sz w:val="20"/>
              </w:rPr>
              <w:t xml:space="preserve"> t</w:t>
            </w:r>
          </w:p>
        </w:tc>
        <w:tc>
          <w:tcPr>
            <w:tcW w:w="1493" w:type="dxa"/>
          </w:tcPr>
          <w:p w:rsidR="00F51216" w:rsidRPr="00942950" w:rsidP="00F51216">
            <w:pPr>
              <w:rPr>
                <w:rFonts w:cs="Calibri"/>
                <w:sz w:val="20"/>
              </w:rPr>
            </w:pPr>
            <w:r w:rsidRPr="00942950">
              <w:rPr>
                <w:rFonts w:cs="Calibri"/>
                <w:sz w:val="20"/>
              </w:rPr>
              <w:t>8-14</w:t>
            </w:r>
            <w:r w:rsidR="00EE66E6">
              <w:rPr>
                <w:rFonts w:cs="Calibri"/>
                <w:sz w:val="20"/>
              </w:rPr>
              <w:t xml:space="preserve"> t</w:t>
            </w:r>
          </w:p>
        </w:tc>
        <w:tc>
          <w:tcPr>
            <w:tcW w:w="2039" w:type="dxa"/>
          </w:tcPr>
          <w:p w:rsidR="00F51216" w:rsidRPr="00942950" w:rsidP="00F51216">
            <w:pPr>
              <w:rPr>
                <w:rFonts w:cs="Calibri"/>
                <w:sz w:val="20"/>
              </w:rPr>
            </w:pPr>
            <w:r w:rsidRPr="00942950">
              <w:rPr>
                <w:rFonts w:cs="Calibri"/>
                <w:sz w:val="20"/>
              </w:rPr>
              <w:t>≈17</w:t>
            </w:r>
            <w:r w:rsidR="00EE66E6">
              <w:rPr>
                <w:rFonts w:cs="Calibri"/>
                <w:sz w:val="20"/>
              </w:rPr>
              <w:t xml:space="preserve"> t</w:t>
            </w:r>
          </w:p>
        </w:tc>
      </w:tr>
    </w:tbl>
    <w:p w:rsidR="00C82952" w:rsidRPr="000B2AA7" w:rsidP="00942950">
      <w:pPr>
        <w:spacing w:before="120"/>
      </w:pPr>
      <w:r w:rsidRPr="001511B1">
        <w:rPr>
          <w:b/>
          <w:i/>
        </w:rPr>
        <w:t>Blodplatehemmere</w:t>
      </w:r>
      <w:r w:rsidR="00942950">
        <w:rPr>
          <w:b/>
          <w:i/>
        </w:rPr>
        <w:t xml:space="preserve">  </w:t>
      </w:r>
      <w:r w:rsidR="00942950">
        <w:t>br</w:t>
      </w:r>
      <w:r w:rsidRPr="000B2AA7" w:rsidR="000B2AA7">
        <w:t xml:space="preserve">ukes som beskyttelse mot arterielle tromber (slag, hjerteinfarkt). </w:t>
      </w:r>
      <w:r w:rsidR="00942950">
        <w:t>Det er m</w:t>
      </w:r>
      <w:r w:rsidRPr="000B2AA7" w:rsidR="000B2AA7">
        <w:t>ild</w:t>
      </w:r>
      <w:r w:rsidR="00942950">
        <w:t xml:space="preserve"> </w:t>
      </w:r>
      <w:r w:rsidRPr="000B2AA7" w:rsidR="000B2AA7">
        <w:t xml:space="preserve"> plate</w:t>
      </w:r>
      <w:r w:rsidR="00942950">
        <w:t>-</w:t>
      </w:r>
      <w:r w:rsidRPr="000B2AA7" w:rsidR="000B2AA7">
        <w:t xml:space="preserve">hemming </w:t>
      </w:r>
      <w:r w:rsidR="00942950">
        <w:t>v</w:t>
      </w:r>
      <w:r w:rsidRPr="000B2AA7" w:rsidR="000B2AA7">
        <w:t>ed</w:t>
      </w:r>
      <w:r w:rsidR="00942950">
        <w:t xml:space="preserve"> bruk av</w:t>
      </w:r>
      <w:r w:rsidRPr="000B2AA7" w:rsidR="000B2AA7">
        <w:t xml:space="preserve"> Albyl E (acetylsalicylsyre)</w:t>
      </w:r>
      <w:r w:rsidR="009862B9">
        <w:t xml:space="preserve"> og </w:t>
      </w:r>
      <w:r w:rsidRPr="009862B9" w:rsidR="009862B9">
        <w:rPr>
          <w:bCs/>
        </w:rPr>
        <w:t>dipyri</w:t>
      </w:r>
      <w:r w:rsidR="009862B9">
        <w:rPr>
          <w:bCs/>
        </w:rPr>
        <w:t>d</w:t>
      </w:r>
      <w:r w:rsidRPr="009862B9" w:rsidR="009862B9">
        <w:rPr>
          <w:bCs/>
        </w:rPr>
        <w:t>a</w:t>
      </w:r>
      <w:r w:rsidR="009862B9">
        <w:rPr>
          <w:bCs/>
        </w:rPr>
        <w:t>m</w:t>
      </w:r>
      <w:r w:rsidRPr="009862B9" w:rsidR="009862B9">
        <w:rPr>
          <w:bCs/>
        </w:rPr>
        <w:t>ol</w:t>
      </w:r>
      <w:r w:rsidRPr="000B2AA7" w:rsidR="000B2AA7">
        <w:t xml:space="preserve">, </w:t>
      </w:r>
      <w:r w:rsidR="00942950">
        <w:t>mens den er kraftigere</w:t>
      </w:r>
      <w:r w:rsidRPr="000B2AA7" w:rsidR="000B2AA7">
        <w:t xml:space="preserve"> </w:t>
      </w:r>
      <w:r w:rsidR="00942950">
        <w:t>m</w:t>
      </w:r>
      <w:r w:rsidRPr="000B2AA7" w:rsidR="000B2AA7">
        <w:t xml:space="preserve">ed klopidogrel, prasugrel og ticagrelor. Effekten avtar først etter 5 dager </w:t>
      </w:r>
      <w:r w:rsidR="000B2AA7">
        <w:t>ved syntese av nye blod</w:t>
      </w:r>
      <w:r w:rsidRPr="000B2AA7" w:rsidR="000B2AA7">
        <w:t xml:space="preserve">plater. </w:t>
      </w:r>
      <w:r w:rsidR="00C92D6D">
        <w:t>Platehemmere kan ikke erstat</w:t>
      </w:r>
      <w:r w:rsidR="00942950">
        <w:t xml:space="preserve">tes av andre typer medikamenter. </w:t>
      </w:r>
      <w:r>
        <w:t xml:space="preserve">Pasienter på </w:t>
      </w:r>
      <w:r w:rsidRPr="000B2AA7">
        <w:t>klopidogrel, prasugrel og ticagrelor</w:t>
      </w:r>
      <w:r>
        <w:t xml:space="preserve"> kan ikke få spinal/EDA</w:t>
      </w:r>
      <w:r w:rsidR="00214C89">
        <w:t xml:space="preserve"> akutt</w:t>
      </w:r>
      <w:r w:rsidRPr="000B2AA7">
        <w:t>.</w:t>
      </w:r>
      <w:r w:rsidR="00942950">
        <w:t xml:space="preserve"> Albyl E </w:t>
      </w:r>
      <w:r w:rsidR="009862B9">
        <w:t xml:space="preserve">og </w:t>
      </w:r>
      <w:r w:rsidRPr="009862B9" w:rsidR="009862B9">
        <w:rPr>
          <w:bCs/>
        </w:rPr>
        <w:t>dipyri</w:t>
      </w:r>
      <w:r w:rsidR="009862B9">
        <w:rPr>
          <w:bCs/>
        </w:rPr>
        <w:t>d</w:t>
      </w:r>
      <w:r w:rsidRPr="009862B9" w:rsidR="009862B9">
        <w:rPr>
          <w:bCs/>
        </w:rPr>
        <w:t>a</w:t>
      </w:r>
      <w:r w:rsidR="009862B9">
        <w:rPr>
          <w:bCs/>
        </w:rPr>
        <w:t>m</w:t>
      </w:r>
      <w:r w:rsidRPr="009862B9" w:rsidR="009862B9">
        <w:rPr>
          <w:bCs/>
        </w:rPr>
        <w:t>ol</w:t>
      </w:r>
      <w:r w:rsidR="009862B9">
        <w:t xml:space="preserve"> </w:t>
      </w:r>
      <w:r w:rsidR="00942950">
        <w:t>er ok.</w:t>
      </w:r>
    </w:p>
    <w:p w:rsidR="000B2AA7" w:rsidP="006B706C"/>
    <w:p w:rsidR="00FE774D" w:rsidRPr="00644B84" w:rsidP="00FE774D">
      <w:pPr>
        <w:spacing w:after="80"/>
        <w:rPr>
          <w:b/>
          <w:bCs/>
        </w:rPr>
      </w:pPr>
      <w:r w:rsidRPr="00644B84">
        <w:rPr>
          <w:b/>
          <w:bCs/>
        </w:rPr>
        <w:t>Fremgangsmåte:</w:t>
      </w:r>
    </w:p>
    <w:p w:rsidR="006B706C" w:rsidRPr="00644B84" w:rsidP="006B706C">
      <w:r w:rsidRPr="00644B8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46990</wp:posOffset>
                </wp:positionV>
                <wp:extent cx="6112510" cy="1789430"/>
                <wp:effectExtent l="0" t="0" r="21590" b="19685"/>
                <wp:wrapSquare wrapText="bothSides"/>
                <wp:docPr id="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2510" cy="1789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06C" w:rsidRPr="00C92D6D" w:rsidP="006B706C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 xml:space="preserve">Indikasjoner for </w:t>
                            </w:r>
                            <w:r w:rsidRPr="00C92D6D" w:rsidR="002F5B5A">
                              <w:rPr>
                                <w:b/>
                                <w:bCs/>
                                <w:szCs w:val="22"/>
                              </w:rPr>
                              <w:t>tromboseprofylakse med Dalteparin</w:t>
                            </w:r>
                            <w:r w:rsidRPr="00C92D6D" w:rsidR="00B11E2F">
                              <w:rPr>
                                <w:b/>
                                <w:bCs/>
                                <w:szCs w:val="22"/>
                              </w:rPr>
                              <w:t>:</w:t>
                            </w:r>
                          </w:p>
                          <w:p w:rsidR="006B706C" w:rsidRPr="00C92D6D" w:rsidP="006B706C">
                            <w:pPr>
                              <w:numPr>
                                <w:ilvl w:val="0"/>
                                <w:numId w:val="1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566"/>
                              <w:rPr>
                                <w:szCs w:val="22"/>
                                <w:lang w:eastAsia="en-US"/>
                              </w:rPr>
                            </w:pPr>
                            <w:r w:rsidRPr="00C92D6D">
                              <w:rPr>
                                <w:szCs w:val="22"/>
                              </w:rPr>
                              <w:t>Pasienter med traumer/frakturer som blir sengeliggende mer enn 1 døgn, uavhengig av om de skal opereres eller ikke.</w:t>
                            </w:r>
                          </w:p>
                          <w:p w:rsidR="006B706C" w:rsidRPr="00C92D6D" w:rsidP="006B706C">
                            <w:pPr>
                              <w:numPr>
                                <w:ilvl w:val="0"/>
                                <w:numId w:val="1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566"/>
                              <w:rPr>
                                <w:szCs w:val="22"/>
                                <w:lang w:eastAsia="en-US"/>
                              </w:rPr>
                            </w:pPr>
                            <w:r w:rsidRPr="00C92D6D">
                              <w:rPr>
                                <w:szCs w:val="22"/>
                              </w:rPr>
                              <w:t>Kirurgi på pasienter over 40 år med forventet sengeleie over 1 døgn.</w:t>
                            </w:r>
                          </w:p>
                          <w:p w:rsidR="006B706C" w:rsidRPr="00C92D6D" w:rsidP="006B706C">
                            <w:pPr>
                              <w:numPr>
                                <w:ilvl w:val="0"/>
                                <w:numId w:val="1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566"/>
                              <w:rPr>
                                <w:szCs w:val="22"/>
                                <w:lang w:eastAsia="en-US"/>
                              </w:rPr>
                            </w:pPr>
                            <w:r w:rsidRPr="00C92D6D">
                              <w:rPr>
                                <w:szCs w:val="22"/>
                              </w:rPr>
                              <w:t>Kirurgi på pasienter med malign sykdom.</w:t>
                            </w:r>
                          </w:p>
                          <w:p w:rsidR="006B706C" w:rsidRPr="00C92D6D" w:rsidP="006B706C">
                            <w:pPr>
                              <w:numPr>
                                <w:ilvl w:val="0"/>
                                <w:numId w:val="1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566"/>
                              <w:rPr>
                                <w:szCs w:val="22"/>
                                <w:lang w:eastAsia="en-US"/>
                              </w:rPr>
                            </w:pPr>
                            <w:r w:rsidRPr="00C92D6D">
                              <w:rPr>
                                <w:szCs w:val="22"/>
                              </w:rPr>
                              <w:t>Tidligere tromboemboliske komplikasjoner.</w:t>
                            </w:r>
                          </w:p>
                          <w:p w:rsidR="006B706C" w:rsidRPr="00C92D6D" w:rsidP="006B706C">
                            <w:pPr>
                              <w:numPr>
                                <w:ilvl w:val="0"/>
                                <w:numId w:val="1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566"/>
                              <w:rPr>
                                <w:szCs w:val="22"/>
                                <w:lang w:eastAsia="en-US"/>
                              </w:rPr>
                            </w:pPr>
                            <w:r w:rsidRPr="00C92D6D">
                              <w:rPr>
                                <w:szCs w:val="22"/>
                              </w:rPr>
                              <w:t>Polycytemi.</w:t>
                            </w:r>
                          </w:p>
                          <w:p w:rsidR="006B706C" w:rsidRPr="00C92D6D" w:rsidP="006B706C">
                            <w:pPr>
                              <w:numPr>
                                <w:ilvl w:val="0"/>
                                <w:numId w:val="1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566"/>
                              <w:rPr>
                                <w:szCs w:val="22"/>
                                <w:lang w:eastAsia="en-US"/>
                              </w:rPr>
                            </w:pPr>
                            <w:r w:rsidRPr="00C92D6D">
                              <w:rPr>
                                <w:szCs w:val="22"/>
                              </w:rPr>
                              <w:t>Kirurgi på pasienter som bruker østrogenholdige p-piller.</w:t>
                            </w:r>
                          </w:p>
                          <w:p w:rsidR="006B706C" w:rsidRPr="00C92D6D" w:rsidP="006B706C">
                            <w:pPr>
                              <w:numPr>
                                <w:ilvl w:val="0"/>
                                <w:numId w:val="1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566"/>
                              <w:rPr>
                                <w:szCs w:val="22"/>
                                <w:lang w:eastAsia="en-US"/>
                              </w:rPr>
                            </w:pPr>
                            <w:r w:rsidRPr="00C92D6D">
                              <w:rPr>
                                <w:szCs w:val="22"/>
                              </w:rPr>
                              <w:t>All protesekirurgi på underekstremiteter.</w:t>
                            </w:r>
                          </w:p>
                          <w:p w:rsidR="006B706C" w:rsidRPr="00C92D6D" w:rsidP="006B706C">
                            <w:pPr>
                              <w:numPr>
                                <w:ilvl w:val="0"/>
                                <w:numId w:val="1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566"/>
                              <w:rPr>
                                <w:szCs w:val="22"/>
                                <w:lang w:eastAsia="en-US"/>
                              </w:rPr>
                            </w:pPr>
                            <w:r w:rsidRPr="00C92D6D">
                              <w:rPr>
                                <w:szCs w:val="22"/>
                              </w:rPr>
                              <w:t>Alle hofte- og knenære osteosynteser.</w:t>
                            </w:r>
                          </w:p>
                          <w:p w:rsidR="006B706C" w:rsidRPr="00C92D6D" w:rsidP="006B706C">
                            <w:pPr>
                              <w:numPr>
                                <w:ilvl w:val="0"/>
                                <w:numId w:val="1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566"/>
                              <w:rPr>
                                <w:szCs w:val="22"/>
                              </w:rPr>
                            </w:pPr>
                            <w:r w:rsidRPr="00C92D6D">
                              <w:rPr>
                                <w:szCs w:val="22"/>
                              </w:rPr>
                              <w:t>Alle inngrep på underekstremiteter med forventet blodtomhet over 1 time.</w:t>
                            </w:r>
                          </w:p>
                        </w:txbxContent>
                      </wps:txbx>
                      <wps:bodyPr rot="0" vert="horz" wrap="square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481.3pt;height:140.9pt;margin-top:3.7pt;margin-left:-1.95pt;mso-height-percent:0;mso-height-relative:page;mso-width-percent:0;mso-width-relative:page;mso-wrap-distance-bottom:0;mso-wrap-distance-left:9pt;mso-wrap-distance-right:9pt;mso-wrap-distance-top:0;position:absolute;v-text-anchor:top;z-index:251658240" fillcolor="white" stroked="t" strokecolor="black" strokeweight="0.75pt">
                <v:textbox style="mso-fit-shape-to-text:t">
                  <w:txbxContent>
                    <w:p w:rsidR="006B706C" w:rsidRPr="00C92D6D" w:rsidP="006B706C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szCs w:val="22"/>
                          <w:lang w:eastAsia="en-US"/>
                        </w:rPr>
                      </w:pPr>
                      <w:r>
                        <w:rPr>
                          <w:b/>
                          <w:bCs/>
                          <w:szCs w:val="22"/>
                        </w:rPr>
                        <w:t xml:space="preserve">Indikasjoner for </w:t>
                      </w:r>
                      <w:r w:rsidRPr="00C92D6D" w:rsidR="002F5B5A">
                        <w:rPr>
                          <w:b/>
                          <w:bCs/>
                          <w:szCs w:val="22"/>
                        </w:rPr>
                        <w:t>tromboseprofylakse med Dalteparin</w:t>
                      </w:r>
                      <w:r w:rsidRPr="00C92D6D" w:rsidR="00B11E2F">
                        <w:rPr>
                          <w:b/>
                          <w:bCs/>
                          <w:szCs w:val="22"/>
                        </w:rPr>
                        <w:t>:</w:t>
                      </w:r>
                    </w:p>
                    <w:p w:rsidR="006B706C" w:rsidRPr="00C92D6D" w:rsidP="006B706C">
                      <w:pPr>
                        <w:numPr>
                          <w:ilvl w:val="0"/>
                          <w:numId w:val="1"/>
                        </w:numPr>
                        <w:overflowPunct w:val="0"/>
                        <w:autoSpaceDE w:val="0"/>
                        <w:autoSpaceDN w:val="0"/>
                        <w:adjustRightInd w:val="0"/>
                        <w:ind w:left="566"/>
                        <w:rPr>
                          <w:szCs w:val="22"/>
                          <w:lang w:eastAsia="en-US"/>
                        </w:rPr>
                      </w:pPr>
                      <w:r w:rsidRPr="00C92D6D">
                        <w:rPr>
                          <w:szCs w:val="22"/>
                        </w:rPr>
                        <w:t>Pasienter med traumer/frakturer som blir sengeliggende mer enn 1 døgn, uavhengig av om de skal opereres eller ikke.</w:t>
                      </w:r>
                    </w:p>
                    <w:p w:rsidR="006B706C" w:rsidRPr="00C92D6D" w:rsidP="006B706C">
                      <w:pPr>
                        <w:numPr>
                          <w:ilvl w:val="0"/>
                          <w:numId w:val="1"/>
                        </w:numPr>
                        <w:overflowPunct w:val="0"/>
                        <w:autoSpaceDE w:val="0"/>
                        <w:autoSpaceDN w:val="0"/>
                        <w:adjustRightInd w:val="0"/>
                        <w:ind w:left="566"/>
                        <w:rPr>
                          <w:szCs w:val="22"/>
                          <w:lang w:eastAsia="en-US"/>
                        </w:rPr>
                      </w:pPr>
                      <w:r w:rsidRPr="00C92D6D">
                        <w:rPr>
                          <w:szCs w:val="22"/>
                        </w:rPr>
                        <w:t>Kirurgi på pasienter over 40 år med forventet sengeleie over 1 døgn.</w:t>
                      </w:r>
                    </w:p>
                    <w:p w:rsidR="006B706C" w:rsidRPr="00C92D6D" w:rsidP="006B706C">
                      <w:pPr>
                        <w:numPr>
                          <w:ilvl w:val="0"/>
                          <w:numId w:val="1"/>
                        </w:numPr>
                        <w:overflowPunct w:val="0"/>
                        <w:autoSpaceDE w:val="0"/>
                        <w:autoSpaceDN w:val="0"/>
                        <w:adjustRightInd w:val="0"/>
                        <w:ind w:left="566"/>
                        <w:rPr>
                          <w:szCs w:val="22"/>
                          <w:lang w:eastAsia="en-US"/>
                        </w:rPr>
                      </w:pPr>
                      <w:r w:rsidRPr="00C92D6D">
                        <w:rPr>
                          <w:szCs w:val="22"/>
                        </w:rPr>
                        <w:t>Kirurgi på pasienter med malign sykdom.</w:t>
                      </w:r>
                    </w:p>
                    <w:p w:rsidR="006B706C" w:rsidRPr="00C92D6D" w:rsidP="006B706C">
                      <w:pPr>
                        <w:numPr>
                          <w:ilvl w:val="0"/>
                          <w:numId w:val="1"/>
                        </w:numPr>
                        <w:overflowPunct w:val="0"/>
                        <w:autoSpaceDE w:val="0"/>
                        <w:autoSpaceDN w:val="0"/>
                        <w:adjustRightInd w:val="0"/>
                        <w:ind w:left="566"/>
                        <w:rPr>
                          <w:szCs w:val="22"/>
                          <w:lang w:eastAsia="en-US"/>
                        </w:rPr>
                      </w:pPr>
                      <w:r w:rsidRPr="00C92D6D">
                        <w:rPr>
                          <w:szCs w:val="22"/>
                        </w:rPr>
                        <w:t>Tidligere tromboemboliske komplikasjoner.</w:t>
                      </w:r>
                    </w:p>
                    <w:p w:rsidR="006B706C" w:rsidRPr="00C92D6D" w:rsidP="006B706C">
                      <w:pPr>
                        <w:numPr>
                          <w:ilvl w:val="0"/>
                          <w:numId w:val="1"/>
                        </w:numPr>
                        <w:overflowPunct w:val="0"/>
                        <w:autoSpaceDE w:val="0"/>
                        <w:autoSpaceDN w:val="0"/>
                        <w:adjustRightInd w:val="0"/>
                        <w:ind w:left="566"/>
                        <w:rPr>
                          <w:szCs w:val="22"/>
                          <w:lang w:eastAsia="en-US"/>
                        </w:rPr>
                      </w:pPr>
                      <w:r w:rsidRPr="00C92D6D">
                        <w:rPr>
                          <w:szCs w:val="22"/>
                        </w:rPr>
                        <w:t>Polycytemi.</w:t>
                      </w:r>
                    </w:p>
                    <w:p w:rsidR="006B706C" w:rsidRPr="00C92D6D" w:rsidP="006B706C">
                      <w:pPr>
                        <w:numPr>
                          <w:ilvl w:val="0"/>
                          <w:numId w:val="1"/>
                        </w:numPr>
                        <w:overflowPunct w:val="0"/>
                        <w:autoSpaceDE w:val="0"/>
                        <w:autoSpaceDN w:val="0"/>
                        <w:adjustRightInd w:val="0"/>
                        <w:ind w:left="566"/>
                        <w:rPr>
                          <w:szCs w:val="22"/>
                          <w:lang w:eastAsia="en-US"/>
                        </w:rPr>
                      </w:pPr>
                      <w:r w:rsidRPr="00C92D6D">
                        <w:rPr>
                          <w:szCs w:val="22"/>
                        </w:rPr>
                        <w:t>Kirurgi på pasienter som bruker østrogenholdige p-piller.</w:t>
                      </w:r>
                    </w:p>
                    <w:p w:rsidR="006B706C" w:rsidRPr="00C92D6D" w:rsidP="006B706C">
                      <w:pPr>
                        <w:numPr>
                          <w:ilvl w:val="0"/>
                          <w:numId w:val="1"/>
                        </w:numPr>
                        <w:overflowPunct w:val="0"/>
                        <w:autoSpaceDE w:val="0"/>
                        <w:autoSpaceDN w:val="0"/>
                        <w:adjustRightInd w:val="0"/>
                        <w:ind w:left="566"/>
                        <w:rPr>
                          <w:szCs w:val="22"/>
                          <w:lang w:eastAsia="en-US"/>
                        </w:rPr>
                      </w:pPr>
                      <w:r w:rsidRPr="00C92D6D">
                        <w:rPr>
                          <w:szCs w:val="22"/>
                        </w:rPr>
                        <w:t>All protesekirurgi på underekstremiteter.</w:t>
                      </w:r>
                    </w:p>
                    <w:p w:rsidR="006B706C" w:rsidRPr="00C92D6D" w:rsidP="006B706C">
                      <w:pPr>
                        <w:numPr>
                          <w:ilvl w:val="0"/>
                          <w:numId w:val="1"/>
                        </w:numPr>
                        <w:overflowPunct w:val="0"/>
                        <w:autoSpaceDE w:val="0"/>
                        <w:autoSpaceDN w:val="0"/>
                        <w:adjustRightInd w:val="0"/>
                        <w:ind w:left="566"/>
                        <w:rPr>
                          <w:szCs w:val="22"/>
                          <w:lang w:eastAsia="en-US"/>
                        </w:rPr>
                      </w:pPr>
                      <w:r w:rsidRPr="00C92D6D">
                        <w:rPr>
                          <w:szCs w:val="22"/>
                        </w:rPr>
                        <w:t>Alle hofte- og knenære osteosynteser.</w:t>
                      </w:r>
                    </w:p>
                    <w:p w:rsidR="006B706C" w:rsidRPr="00C92D6D" w:rsidP="006B706C">
                      <w:pPr>
                        <w:numPr>
                          <w:ilvl w:val="0"/>
                          <w:numId w:val="1"/>
                        </w:numPr>
                        <w:overflowPunct w:val="0"/>
                        <w:autoSpaceDE w:val="0"/>
                        <w:autoSpaceDN w:val="0"/>
                        <w:adjustRightInd w:val="0"/>
                        <w:ind w:left="566"/>
                        <w:rPr>
                          <w:szCs w:val="22"/>
                        </w:rPr>
                      </w:pPr>
                      <w:r w:rsidRPr="00C92D6D">
                        <w:rPr>
                          <w:szCs w:val="22"/>
                        </w:rPr>
                        <w:t>Alle inngrep på underekstremiteter med forventet blodtomhet over 1 time.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B706C" w:rsidRPr="00644B84" w:rsidP="006B706C"/>
    <w:p w:rsidR="006B706C" w:rsidP="006B706C">
      <w:pPr>
        <w:rPr>
          <w:b/>
          <w:bCs/>
        </w:rPr>
      </w:pPr>
    </w:p>
    <w:p w:rsidR="006B706C" w:rsidP="006B706C">
      <w:pPr>
        <w:rPr>
          <w:b/>
          <w:bCs/>
        </w:rPr>
      </w:pPr>
    </w:p>
    <w:p w:rsidR="006B706C" w:rsidP="006B706C">
      <w:pPr>
        <w:rPr>
          <w:b/>
          <w:bCs/>
        </w:rPr>
      </w:pPr>
    </w:p>
    <w:p w:rsidR="006B706C" w:rsidP="006B706C">
      <w:pPr>
        <w:rPr>
          <w:b/>
          <w:bCs/>
        </w:rPr>
      </w:pPr>
    </w:p>
    <w:p w:rsidR="006B706C" w:rsidP="006B706C">
      <w:pPr>
        <w:rPr>
          <w:b/>
          <w:bCs/>
        </w:rPr>
      </w:pPr>
    </w:p>
    <w:p w:rsidR="006B706C" w:rsidP="006B706C">
      <w:pPr>
        <w:rPr>
          <w:b/>
          <w:bCs/>
        </w:rPr>
      </w:pPr>
    </w:p>
    <w:p w:rsidR="006B706C" w:rsidP="006B706C">
      <w:pPr>
        <w:rPr>
          <w:b/>
          <w:bCs/>
        </w:rPr>
      </w:pPr>
    </w:p>
    <w:p w:rsidR="006B706C" w:rsidP="006B706C">
      <w:pPr>
        <w:rPr>
          <w:b/>
          <w:bCs/>
        </w:rPr>
      </w:pPr>
    </w:p>
    <w:p w:rsidR="006B706C" w:rsidP="006B706C">
      <w:pPr>
        <w:rPr>
          <w:b/>
          <w:bCs/>
        </w:rPr>
      </w:pPr>
    </w:p>
    <w:p w:rsidR="006B706C" w:rsidP="006B706C">
      <w:pPr>
        <w:rPr>
          <w:b/>
          <w:bCs/>
        </w:rPr>
      </w:pPr>
    </w:p>
    <w:p w:rsidR="00FE774D" w:rsidP="006B706C">
      <w:pPr>
        <w:rPr>
          <w:b/>
          <w:bCs/>
        </w:rPr>
      </w:pPr>
    </w:p>
    <w:p w:rsidR="00604C95">
      <w:pPr>
        <w:rPr>
          <w:bCs/>
        </w:rPr>
      </w:pPr>
      <w:r>
        <w:rPr>
          <w:bCs/>
        </w:rPr>
        <w:br w:type="page"/>
      </w:r>
    </w:p>
    <w:p w:rsidR="00FE774D" w:rsidP="006B706C">
      <w:pPr>
        <w:rPr>
          <w:bCs/>
        </w:rPr>
      </w:pPr>
      <w:r>
        <w:rPr>
          <w:bCs/>
        </w:rPr>
        <w:t xml:space="preserve">Mange pasienter behandles med blodplatehemmere, </w:t>
      </w:r>
      <w:r w:rsidR="005241D4">
        <w:rPr>
          <w:bCs/>
        </w:rPr>
        <w:t>Warfarin</w:t>
      </w:r>
      <w:r>
        <w:rPr>
          <w:bCs/>
        </w:rPr>
        <w:t xml:space="preserve"> eller DOAK før innleggelse. Selv om skaden/ tilstanden i seg selv gir indikasjon for tromboseprofylakse, må pågående behandling med disse tas hensyn til. </w:t>
      </w:r>
      <w:r w:rsidR="00604C95">
        <w:rPr>
          <w:bCs/>
        </w:rPr>
        <w:t>Blødningsrisiko øker ved f</w:t>
      </w:r>
      <w:r w:rsidR="007F149B">
        <w:rPr>
          <w:bCs/>
        </w:rPr>
        <w:t>or tidlig behandling med Dalteparin</w:t>
      </w:r>
      <w:r w:rsidR="00604C95">
        <w:rPr>
          <w:bCs/>
        </w:rPr>
        <w:t>!</w:t>
      </w:r>
    </w:p>
    <w:p w:rsidR="00FE774D" w:rsidP="006B706C">
      <w:pPr>
        <w:rPr>
          <w:bCs/>
        </w:rPr>
      </w:pPr>
    </w:p>
    <w:p w:rsidR="00604C95" w:rsidP="00604C95">
      <w:pPr>
        <w:spacing w:after="80"/>
      </w:pPr>
      <w:r w:rsidRPr="007004DF">
        <w:rPr>
          <w:b/>
        </w:rPr>
        <w:t xml:space="preserve">Pasienter </w:t>
      </w:r>
      <w:r>
        <w:rPr>
          <w:b/>
        </w:rPr>
        <w:t xml:space="preserve">uten blodfortynnende </w:t>
      </w:r>
      <w:r>
        <w:t xml:space="preserve">kan starte med tromboseprofylakse umiddelbart. </w:t>
      </w:r>
    </w:p>
    <w:p w:rsidR="00FC7A24" w:rsidRPr="00B20F9F" w:rsidP="00FC7A24">
      <w:pPr>
        <w:pStyle w:val="ListParagraph"/>
        <w:numPr>
          <w:ilvl w:val="0"/>
          <w:numId w:val="30"/>
        </w:numPr>
        <w:rPr>
          <w:bCs/>
        </w:rPr>
      </w:pPr>
      <w:r>
        <w:rPr>
          <w:bCs/>
        </w:rPr>
        <w:t>Dalteparin</w:t>
      </w:r>
      <w:r w:rsidRPr="00B20F9F">
        <w:rPr>
          <w:bCs/>
        </w:rPr>
        <w:t xml:space="preserve"> 5000 </w:t>
      </w:r>
      <w:r>
        <w:rPr>
          <w:bCs/>
        </w:rPr>
        <w:t>enh</w:t>
      </w:r>
      <w:r w:rsidRPr="00B20F9F">
        <w:rPr>
          <w:bCs/>
        </w:rPr>
        <w:t xml:space="preserve"> s.c. hver kveld fra innleggelsesdagen</w:t>
      </w:r>
      <w:r>
        <w:rPr>
          <w:bCs/>
        </w:rPr>
        <w:t xml:space="preserve"> </w:t>
      </w:r>
      <w:r w:rsidRPr="00FE774D">
        <w:t>(halv dose ved vekt&lt;50 kg)</w:t>
      </w:r>
    </w:p>
    <w:p w:rsidR="00FC7A24" w:rsidP="00FC7A24">
      <w:pPr>
        <w:pStyle w:val="ListParagraph"/>
        <w:numPr>
          <w:ilvl w:val="0"/>
          <w:numId w:val="30"/>
        </w:numPr>
        <w:rPr>
          <w:bCs/>
        </w:rPr>
      </w:pPr>
      <w:r w:rsidRPr="00B20F9F">
        <w:rPr>
          <w:bCs/>
        </w:rPr>
        <w:t>Varighet bestemmes av behandlende lege (vanligvis 7 - 1</w:t>
      </w:r>
      <w:r>
        <w:rPr>
          <w:bCs/>
        </w:rPr>
        <w:t>4</w:t>
      </w:r>
      <w:r w:rsidRPr="00B20F9F">
        <w:rPr>
          <w:bCs/>
        </w:rPr>
        <w:t xml:space="preserve"> dager)</w:t>
      </w:r>
    </w:p>
    <w:p w:rsidR="005241D4" w:rsidRPr="005241D4" w:rsidP="005241D4">
      <w:pPr>
        <w:autoSpaceDE w:val="0"/>
        <w:autoSpaceDN w:val="0"/>
        <w:adjustRightInd w:val="0"/>
      </w:pPr>
    </w:p>
    <w:p w:rsidR="00FE774D" w:rsidRPr="007004DF" w:rsidP="00FE774D">
      <w:pPr>
        <w:spacing w:after="80"/>
        <w:rPr>
          <w:b/>
        </w:rPr>
      </w:pPr>
      <w:r w:rsidRPr="007004DF">
        <w:rPr>
          <w:b/>
        </w:rPr>
        <w:t xml:space="preserve">Pasienter som </w:t>
      </w:r>
      <w:r w:rsidR="007004DF">
        <w:rPr>
          <w:b/>
        </w:rPr>
        <w:t>står</w:t>
      </w:r>
      <w:r w:rsidRPr="007004DF">
        <w:rPr>
          <w:b/>
        </w:rPr>
        <w:t xml:space="preserve"> fast på </w:t>
      </w:r>
      <w:r w:rsidR="005241D4">
        <w:rPr>
          <w:b/>
        </w:rPr>
        <w:t>Warfarin</w:t>
      </w:r>
    </w:p>
    <w:p w:rsidR="00FE774D" w:rsidRPr="00FE774D" w:rsidP="00FE774D">
      <w:pPr>
        <w:pStyle w:val="ListParagraph"/>
        <w:numPr>
          <w:ilvl w:val="0"/>
          <w:numId w:val="31"/>
        </w:numPr>
        <w:autoSpaceDE w:val="0"/>
        <w:autoSpaceDN w:val="0"/>
        <w:adjustRightInd w:val="0"/>
      </w:pPr>
      <w:r w:rsidRPr="00FE774D">
        <w:t xml:space="preserve">Daglig INR. </w:t>
      </w:r>
      <w:r w:rsidR="005241D4">
        <w:t>Warfarin</w:t>
      </w:r>
      <w:r w:rsidRPr="00FE774D">
        <w:t xml:space="preserve"> nulles inntil operasjonsindikasjon er avklart.</w:t>
      </w:r>
    </w:p>
    <w:p w:rsidR="00FE774D" w:rsidRPr="00FE774D" w:rsidP="00FE774D">
      <w:pPr>
        <w:pStyle w:val="ListParagraph"/>
        <w:numPr>
          <w:ilvl w:val="0"/>
          <w:numId w:val="31"/>
        </w:numPr>
        <w:autoSpaceDE w:val="0"/>
        <w:autoSpaceDN w:val="0"/>
        <w:adjustRightInd w:val="0"/>
      </w:pPr>
      <w:r w:rsidRPr="00FE774D">
        <w:t xml:space="preserve">Mekaniske ventiler: </w:t>
      </w:r>
      <w:r w:rsidR="004E1E23">
        <w:t xml:space="preserve">Dalteparin </w:t>
      </w:r>
      <w:r w:rsidRPr="00FE774D">
        <w:t xml:space="preserve">5000 enh 2 ggr daglig (kl 8 og 20) </w:t>
      </w:r>
      <w:r w:rsidRPr="00604C95" w:rsidR="00604C95">
        <w:rPr>
          <w:b/>
          <w:i/>
        </w:rPr>
        <w:t xml:space="preserve">først </w:t>
      </w:r>
      <w:r w:rsidRPr="00604C95">
        <w:rPr>
          <w:b/>
          <w:i/>
        </w:rPr>
        <w:t>når INR &lt; 2,5</w:t>
      </w:r>
      <w:r w:rsidRPr="00FE774D">
        <w:t xml:space="preserve"> </w:t>
      </w:r>
      <w:r w:rsidRPr="00FE774D">
        <w:br/>
        <w:t>(halv dose ved vekt &lt; 50 kg)</w:t>
      </w:r>
    </w:p>
    <w:p w:rsidR="00FE774D" w:rsidRPr="00FE774D" w:rsidP="00FE774D">
      <w:pPr>
        <w:pStyle w:val="ListParagraph"/>
        <w:numPr>
          <w:ilvl w:val="0"/>
          <w:numId w:val="31"/>
        </w:numPr>
        <w:autoSpaceDE w:val="0"/>
        <w:autoSpaceDN w:val="0"/>
        <w:adjustRightInd w:val="0"/>
      </w:pPr>
      <w:r>
        <w:t>Andre indikasjoner: Dalteparin</w:t>
      </w:r>
      <w:r w:rsidRPr="00FE774D">
        <w:t xml:space="preserve"> 5000</w:t>
      </w:r>
      <w:r>
        <w:t xml:space="preserve"> </w:t>
      </w:r>
      <w:r w:rsidRPr="00FE774D">
        <w:t xml:space="preserve">enh kl 20 </w:t>
      </w:r>
      <w:r w:rsidRPr="00604C95" w:rsidR="00604C95">
        <w:rPr>
          <w:b/>
          <w:i/>
        </w:rPr>
        <w:t xml:space="preserve">først </w:t>
      </w:r>
      <w:r w:rsidRPr="00604C95" w:rsidR="006663C4">
        <w:rPr>
          <w:b/>
          <w:i/>
        </w:rPr>
        <w:t xml:space="preserve">når </w:t>
      </w:r>
      <w:r w:rsidRPr="00604C95">
        <w:rPr>
          <w:b/>
          <w:i/>
        </w:rPr>
        <w:t>INR &lt; 2,0</w:t>
      </w:r>
      <w:r w:rsidRPr="00FE774D">
        <w:t xml:space="preserve"> (halv dose ved vekt&lt;50 kg)</w:t>
      </w:r>
    </w:p>
    <w:p w:rsidR="00FE774D" w:rsidRPr="00FE774D" w:rsidP="005241D4">
      <w:pPr>
        <w:autoSpaceDE w:val="0"/>
        <w:autoSpaceDN w:val="0"/>
        <w:adjustRightInd w:val="0"/>
      </w:pPr>
    </w:p>
    <w:p w:rsidR="00FE774D" w:rsidRPr="007004DF" w:rsidP="007004DF">
      <w:pPr>
        <w:spacing w:after="80"/>
        <w:rPr>
          <w:b/>
        </w:rPr>
      </w:pPr>
      <w:r w:rsidRPr="007004DF">
        <w:rPr>
          <w:b/>
        </w:rPr>
        <w:t xml:space="preserve">Pasienter som </w:t>
      </w:r>
      <w:r w:rsidRPr="007004DF" w:rsidR="007004DF">
        <w:rPr>
          <w:b/>
        </w:rPr>
        <w:t xml:space="preserve">står </w:t>
      </w:r>
      <w:r w:rsidRPr="007004DF">
        <w:rPr>
          <w:b/>
        </w:rPr>
        <w:t>fast på DOAK (Apiksaban, Edoksaban, Rivaroksaban, Dabigatran)</w:t>
      </w:r>
    </w:p>
    <w:p w:rsidR="00FE774D" w:rsidRPr="00FE774D" w:rsidP="00604C95">
      <w:pPr>
        <w:autoSpaceDE w:val="0"/>
        <w:autoSpaceDN w:val="0"/>
        <w:adjustRightInd w:val="0"/>
        <w:spacing w:after="80"/>
      </w:pPr>
      <w:r w:rsidRPr="00FE774D">
        <w:t xml:space="preserve">Viktig å identifisere tid for siste dose tatt, skriv det i merknadsfelt i operasjonsmeldingen – viktig for timing av </w:t>
      </w:r>
      <w:r w:rsidR="007004DF">
        <w:t xml:space="preserve">operasjon og </w:t>
      </w:r>
      <w:r w:rsidRPr="00FE774D">
        <w:t>spinal!</w:t>
      </w:r>
    </w:p>
    <w:p w:rsidR="00FE774D" w:rsidRPr="00FE774D" w:rsidP="00FE774D">
      <w:pPr>
        <w:pStyle w:val="ListParagraph"/>
        <w:numPr>
          <w:ilvl w:val="0"/>
          <w:numId w:val="32"/>
        </w:numPr>
        <w:autoSpaceDE w:val="0"/>
        <w:autoSpaceDN w:val="0"/>
        <w:adjustRightInd w:val="0"/>
      </w:pPr>
      <w:r w:rsidRPr="00FE774D">
        <w:t xml:space="preserve">DOAK nulles inntil </w:t>
      </w:r>
      <w:r w:rsidR="00F6610A">
        <w:t>operasjonsindikasjon er avklart</w:t>
      </w:r>
    </w:p>
    <w:p w:rsidR="00FE774D" w:rsidRPr="00604C95" w:rsidP="00FE774D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b/>
          <w:i/>
        </w:rPr>
      </w:pPr>
      <w:r w:rsidRPr="00604C95">
        <w:rPr>
          <w:b/>
          <w:i/>
        </w:rPr>
        <w:t xml:space="preserve">Tromboseprofylakse med </w:t>
      </w:r>
      <w:r w:rsidRPr="00604C95" w:rsidR="0000436A">
        <w:rPr>
          <w:b/>
          <w:i/>
        </w:rPr>
        <w:t xml:space="preserve">Dalteparin </w:t>
      </w:r>
      <w:r w:rsidRPr="00604C95">
        <w:rPr>
          <w:b/>
          <w:i/>
        </w:rPr>
        <w:t>startes med dose kl 20 dagen etter seponering</w:t>
      </w:r>
    </w:p>
    <w:p w:rsidR="00FE774D" w:rsidRPr="00FE774D" w:rsidP="0091184A">
      <w:pPr>
        <w:pStyle w:val="ListParagraph"/>
        <w:numPr>
          <w:ilvl w:val="0"/>
          <w:numId w:val="32"/>
        </w:numPr>
      </w:pPr>
      <w:r w:rsidRPr="00FE774D">
        <w:t>Ved kjent betydelig tromboserisiko (for eksempel flere tromboemboliske hendelser</w:t>
      </w:r>
      <w:r w:rsidR="0031609F">
        <w:t>,</w:t>
      </w:r>
      <w:r w:rsidRPr="00FE774D">
        <w:t xml:space="preserve"> emboli under pågående antikoagulasjon</w:t>
      </w:r>
      <w:r w:rsidR="0031609F">
        <w:t>,</w:t>
      </w:r>
      <w:r w:rsidRPr="00FE774D">
        <w:t xml:space="preserve"> nylig gjen</w:t>
      </w:r>
      <w:r w:rsidR="0031609F">
        <w:t>nomgått emboliepisode (&lt; 3 mnd) eller</w:t>
      </w:r>
      <w:r w:rsidRPr="00FE774D">
        <w:t xml:space="preserve"> høy CHA</w:t>
      </w:r>
      <w:r w:rsidRPr="00C6721F" w:rsidR="00C6721F">
        <w:rPr>
          <w:vertAlign w:val="subscript"/>
        </w:rPr>
        <w:t>2</w:t>
      </w:r>
      <w:r w:rsidRPr="00FE774D">
        <w:t>DS</w:t>
      </w:r>
      <w:r w:rsidRPr="00C6721F" w:rsidR="00C6721F">
        <w:rPr>
          <w:vertAlign w:val="subscript"/>
        </w:rPr>
        <w:t>2</w:t>
      </w:r>
      <w:r w:rsidR="00C6721F">
        <w:t>-</w:t>
      </w:r>
      <w:r w:rsidRPr="00FE774D">
        <w:t>VAS</w:t>
      </w:r>
      <w:r w:rsidR="00BF4B7B">
        <w:t>c</w:t>
      </w:r>
      <w:r w:rsidRPr="00FE774D">
        <w:t xml:space="preserve"> score </w:t>
      </w:r>
      <w:r w:rsidRPr="0062571D">
        <w:rPr>
          <w:i/>
        </w:rPr>
        <w:t xml:space="preserve">(score for å estimere risiko for hjerneslag hos pasienter </w:t>
      </w:r>
      <w:r>
        <w:rPr>
          <w:i/>
        </w:rPr>
        <w:t>med ikke-revmatisk atrieflimme</w:t>
      </w:r>
      <w:r w:rsidRPr="0062571D">
        <w:rPr>
          <w:i/>
        </w:rPr>
        <w:t>r)</w:t>
      </w:r>
      <w:r w:rsidR="0031609F">
        <w:br/>
      </w:r>
      <w:r w:rsidRPr="00FE774D">
        <w:t>kan det være riktig med dosering kl 8 og 20 – konfererer evt med «Tertiærvakt hjertemedisin» (IKKE Sekundærvakt medisin!)</w:t>
      </w:r>
    </w:p>
    <w:p w:rsidR="00FE774D" w:rsidP="0059649D">
      <w:pPr>
        <w:autoSpaceDE w:val="0"/>
        <w:autoSpaceDN w:val="0"/>
        <w:adjustRightInd w:val="0"/>
      </w:pPr>
    </w:p>
    <w:p w:rsidR="0059649D" w:rsidRPr="00FE774D" w:rsidP="0059649D">
      <w:pPr>
        <w:spacing w:after="80"/>
        <w:rPr>
          <w:b/>
        </w:rPr>
      </w:pPr>
      <w:r w:rsidRPr="00FE774D">
        <w:rPr>
          <w:b/>
        </w:rPr>
        <w:t xml:space="preserve">Pasienter som </w:t>
      </w:r>
      <w:r>
        <w:rPr>
          <w:b/>
        </w:rPr>
        <w:t>står</w:t>
      </w:r>
      <w:r w:rsidRPr="00FE774D">
        <w:rPr>
          <w:b/>
        </w:rPr>
        <w:t xml:space="preserve"> fast på </w:t>
      </w:r>
      <w:r>
        <w:rPr>
          <w:b/>
        </w:rPr>
        <w:t>platehemmere</w:t>
      </w:r>
    </w:p>
    <w:p w:rsidR="0059649D" w:rsidP="0059649D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80"/>
      </w:pPr>
      <w:r>
        <w:t>Albyl-E</w:t>
      </w:r>
      <w:r w:rsidRPr="00FE774D">
        <w:t xml:space="preserve"> </w:t>
      </w:r>
      <w:r w:rsidR="001511B1">
        <w:t>bør ik</w:t>
      </w:r>
      <w:r w:rsidRPr="00FE774D">
        <w:t>ke seponeres dersom pasienten</w:t>
      </w:r>
      <w:r>
        <w:t xml:space="preserve"> får dette pga innsatt stent i k</w:t>
      </w:r>
      <w:r w:rsidRPr="00FE774D">
        <w:t>oronarkar. Albyl skal ikke gis selve operasjonsdagen. (Andre forhold ved elektiv kirurgi.)</w:t>
      </w:r>
    </w:p>
    <w:p w:rsidR="0059649D" w:rsidRPr="00FE774D" w:rsidP="0059649D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80"/>
      </w:pPr>
      <w:r>
        <w:t>K</w:t>
      </w:r>
      <w:r w:rsidRPr="00FE774D">
        <w:t xml:space="preserve">lopidogrel, prasugrel </w:t>
      </w:r>
      <w:r>
        <w:t xml:space="preserve">og ticagrelor: </w:t>
      </w:r>
      <w:r w:rsidRPr="00FE774D">
        <w:t xml:space="preserve">Disse medikamentene bør ikke seponeres før man har diskutert dette med kardiolog. </w:t>
      </w:r>
      <w:r>
        <w:t>Kontinueres, men</w:t>
      </w:r>
      <w:r w:rsidRPr="00FE774D">
        <w:t xml:space="preserve"> gis </w:t>
      </w:r>
      <w:r>
        <w:t xml:space="preserve">ikke </w:t>
      </w:r>
      <w:r w:rsidRPr="00FE774D">
        <w:t>selve operasjonsdagen. (Andre forhold ved elektiv kirurgi.)</w:t>
      </w:r>
      <w:r>
        <w:br/>
        <w:t xml:space="preserve">Vurdér </w:t>
      </w:r>
      <w:r w:rsidRPr="00FE774D">
        <w:t xml:space="preserve">Tranexamsyre 1 g før kirurgistart. Kan forordnes i operasjonsmeldingen. </w:t>
      </w:r>
    </w:p>
    <w:p w:rsidR="0059649D" w:rsidRPr="00FE774D" w:rsidP="0059649D">
      <w:pPr>
        <w:autoSpaceDE w:val="0"/>
        <w:autoSpaceDN w:val="0"/>
        <w:adjustRightInd w:val="0"/>
      </w:pPr>
    </w:p>
    <w:p w:rsidR="006B706C" w:rsidP="006B706C">
      <w:pPr>
        <w:rPr>
          <w:b/>
        </w:rPr>
      </w:pPr>
      <w:r w:rsidRPr="00644B84">
        <w:rPr>
          <w:b/>
        </w:rPr>
        <w:t>Operasjonsdagen:</w:t>
      </w:r>
    </w:p>
    <w:p w:rsidR="009862B9" w:rsidRPr="009862B9" w:rsidP="009862B9">
      <w:pPr>
        <w:pStyle w:val="ListParagraph"/>
        <w:numPr>
          <w:ilvl w:val="0"/>
          <w:numId w:val="34"/>
        </w:numPr>
        <w:rPr>
          <w:bCs/>
        </w:rPr>
      </w:pPr>
      <w:r w:rsidRPr="009862B9">
        <w:rPr>
          <w:bCs/>
        </w:rPr>
        <w:t>Platehemmere gis ikke (Albyl E, dipyri</w:t>
      </w:r>
      <w:r>
        <w:rPr>
          <w:bCs/>
        </w:rPr>
        <w:t>d</w:t>
      </w:r>
      <w:r w:rsidRPr="009862B9">
        <w:rPr>
          <w:bCs/>
        </w:rPr>
        <w:t>a</w:t>
      </w:r>
      <w:r>
        <w:rPr>
          <w:bCs/>
        </w:rPr>
        <w:t>m</w:t>
      </w:r>
      <w:r w:rsidRPr="009862B9">
        <w:rPr>
          <w:bCs/>
        </w:rPr>
        <w:t xml:space="preserve">ol, </w:t>
      </w:r>
      <w:r w:rsidR="004E27CF">
        <w:t>klopidogrel, prasugrel,</w:t>
      </w:r>
      <w:r w:rsidRPr="009862B9">
        <w:t xml:space="preserve"> ticagrelor)</w:t>
      </w:r>
    </w:p>
    <w:p w:rsidR="006B706C" w:rsidP="006B706C">
      <w:pPr>
        <w:pStyle w:val="ListParagraph"/>
        <w:numPr>
          <w:ilvl w:val="0"/>
          <w:numId w:val="34"/>
        </w:numPr>
        <w:rPr>
          <w:bCs/>
        </w:rPr>
      </w:pPr>
      <w:r w:rsidRPr="004E27CF">
        <w:rPr>
          <w:bCs/>
        </w:rPr>
        <w:t>Forholdsregler ved spinal/epiduralanestesi</w:t>
      </w:r>
      <w:r w:rsidR="004E27CF">
        <w:rPr>
          <w:bCs/>
        </w:rPr>
        <w:t>/seponering av EDA</w:t>
      </w:r>
      <w:r w:rsidRPr="004E27CF">
        <w:rPr>
          <w:bCs/>
        </w:rPr>
        <w:t>:</w:t>
      </w:r>
    </w:p>
    <w:p w:rsidR="004E27CF" w:rsidP="004E27CF">
      <w:pPr>
        <w:rPr>
          <w:bCs/>
        </w:rPr>
      </w:pPr>
      <w:r w:rsidRPr="00644B8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460725</wp:posOffset>
                </wp:positionH>
                <wp:positionV relativeFrom="paragraph">
                  <wp:posOffset>31465</wp:posOffset>
                </wp:positionV>
                <wp:extent cx="2451538" cy="251832"/>
                <wp:effectExtent l="0" t="0" r="25400" b="15240"/>
                <wp:wrapNone/>
                <wp:docPr id="10" name="AutoShap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538" cy="251832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27CF" w:rsidP="004E27CF">
                            <w:r>
                              <w:t xml:space="preserve">Dalteparin </w:t>
                            </w:r>
                            <w:r w:rsidR="003076DD">
                              <w:rPr>
                                <w:rFonts w:cs="Calibri"/>
                              </w:rPr>
                              <w:t>≤</w:t>
                            </w:r>
                            <w:r w:rsidR="003076DD">
                              <w:t xml:space="preserve">5000 enh </w:t>
                            </w:r>
                            <w:r>
                              <w:t>kl 20</w:t>
                            </w:r>
                            <w:r w:rsidR="003076DD">
                              <w:t xml:space="preserve">  </w:t>
                            </w:r>
                            <w:r>
                              <w:rPr>
                                <w:rFonts w:cs="Calibri"/>
                              </w:rPr>
                              <w:t>→</w:t>
                            </w:r>
                            <w:r w:rsidR="003076DD">
                              <w:t xml:space="preserve"> </w:t>
                            </w:r>
                            <w:r w:rsidRPr="00BE6189">
                              <w:rPr>
                                <w:b/>
                              </w:rPr>
                              <w:t>10 timer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7" o:spid="_x0000_s1026" type="#_x0000_t109" style="width:193.05pt;height:19.85pt;margin-top:2.5pt;margin-left:36.3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65408">
                <v:textbox>
                  <w:txbxContent>
                    <w:p w:rsidR="004E27CF" w:rsidP="004E27CF">
                      <w:r>
                        <w:t xml:space="preserve">Dalteparin </w:t>
                      </w:r>
                      <w:r w:rsidR="003076DD">
                        <w:rPr>
                          <w:rFonts w:cs="Calibri"/>
                        </w:rPr>
                        <w:t>≤</w:t>
                      </w:r>
                      <w:r w:rsidR="003076DD">
                        <w:t xml:space="preserve">5000 enh </w:t>
                      </w:r>
                      <w:r>
                        <w:t>kl 20</w:t>
                      </w:r>
                      <w:r w:rsidR="003076DD">
                        <w:t xml:space="preserve">  </w:t>
                      </w:r>
                      <w:r>
                        <w:rPr>
                          <w:rFonts w:cs="Calibri"/>
                        </w:rPr>
                        <w:t>→</w:t>
                      </w:r>
                      <w:r w:rsidR="003076DD">
                        <w:t xml:space="preserve"> </w:t>
                      </w:r>
                      <w:r w:rsidRPr="00BE6189">
                        <w:rPr>
                          <w:b/>
                        </w:rPr>
                        <w:t>10 timer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44B8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2920146</wp:posOffset>
                </wp:positionH>
                <wp:positionV relativeFrom="paragraph">
                  <wp:posOffset>141824</wp:posOffset>
                </wp:positionV>
                <wp:extent cx="255993" cy="0"/>
                <wp:effectExtent l="0" t="76200" r="10795" b="95250"/>
                <wp:wrapNone/>
                <wp:docPr id="14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5993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7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669504" from="229.95pt,11.15pt" to="250.1pt,11.15pt">
                <v:stroke endarrow="block"/>
              </v:line>
            </w:pict>
          </mc:Fallback>
        </mc:AlternateContent>
      </w:r>
      <w:r w:rsidRPr="00644B84" w:rsidR="00AD65B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3179861</wp:posOffset>
                </wp:positionH>
                <wp:positionV relativeFrom="paragraph">
                  <wp:posOffset>3810</wp:posOffset>
                </wp:positionV>
                <wp:extent cx="1994338" cy="614680"/>
                <wp:effectExtent l="0" t="0" r="25400" b="13970"/>
                <wp:wrapNone/>
                <wp:docPr id="1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4338" cy="614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27CF" w:rsidP="00AD65BB">
                            <w:r>
                              <w:t>Innstikk rygg eller</w:t>
                            </w:r>
                          </w:p>
                          <w:p w:rsidR="004E27CF" w:rsidP="00AD65BB">
                            <w:r>
                              <w:t>Seponering av EDA-kateter</w:t>
                            </w:r>
                          </w:p>
                          <w:p w:rsidR="00AD65BB" w:rsidP="00AD65BB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rFonts w:cs="Calibri"/>
                              </w:rPr>
                              <w:t>→</w:t>
                            </w:r>
                            <w:r>
                              <w:t xml:space="preserve">  </w:t>
                            </w:r>
                            <w:r w:rsidR="00BE6189">
                              <w:t xml:space="preserve">   </w:t>
                            </w:r>
                            <w:r w:rsidRPr="00BE6189">
                              <w:rPr>
                                <w:b/>
                              </w:rPr>
                              <w:t>6 timer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width:157.05pt;height:48.4pt;margin-top:0.3pt;margin-left:250.4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3600">
                <v:textbox>
                  <w:txbxContent>
                    <w:p w:rsidR="004E27CF" w:rsidP="00AD65BB">
                      <w:r>
                        <w:t>Innstikk rygg eller</w:t>
                      </w:r>
                    </w:p>
                    <w:p w:rsidR="004E27CF" w:rsidP="00AD65BB">
                      <w:r>
                        <w:t>S</w:t>
                      </w:r>
                      <w:r>
                        <w:t>ep</w:t>
                      </w:r>
                      <w:r>
                        <w:t>onering av</w:t>
                      </w:r>
                      <w:r>
                        <w:t xml:space="preserve"> EDA-kateter</w:t>
                      </w:r>
                    </w:p>
                    <w:p w:rsidR="00AD65BB" w:rsidP="00AD65BB">
                      <w:r>
                        <w:tab/>
                      </w:r>
                      <w:r>
                        <w:tab/>
                      </w:r>
                      <w:r>
                        <w:rPr>
                          <w:rFonts w:cs="Calibri"/>
                        </w:rPr>
                        <w:t>→</w:t>
                      </w:r>
                      <w:r>
                        <w:t xml:space="preserve">  </w:t>
                      </w:r>
                      <w:r w:rsidR="00BE6189">
                        <w:t xml:space="preserve">   </w:t>
                      </w:r>
                      <w:r w:rsidRPr="00BE6189">
                        <w:rPr>
                          <w:b/>
                        </w:rPr>
                        <w:t>6 timer</w:t>
                      </w:r>
                    </w:p>
                  </w:txbxContent>
                </v:textbox>
              </v:rect>
            </w:pict>
          </mc:Fallback>
        </mc:AlternateContent>
      </w:r>
      <w:r w:rsidRPr="00644B84" w:rsidR="004E27C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977462" cy="472966"/>
                <wp:effectExtent l="0" t="0" r="13335" b="22860"/>
                <wp:wrapNone/>
                <wp:docPr id="4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462" cy="4729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06C" w:rsidP="006B706C">
                            <w:pPr>
                              <w:jc w:val="center"/>
                            </w:pPr>
                            <w:r>
                              <w:t>Dalteparin</w:t>
                            </w:r>
                            <w:r w:rsidR="00B11E2F">
                              <w:t xml:space="preserve"> </w:t>
                            </w:r>
                          </w:p>
                          <w:p w:rsidR="006B706C" w:rsidP="006B706C">
                            <w:pPr>
                              <w:jc w:val="center"/>
                            </w:pPr>
                            <w:r>
                              <w:t>injeksjon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9" style="width:76.95pt;height:37.25pt;margin-top:0.3pt;margin-left:25.75pt;mso-height-percent:0;mso-height-relative:page;mso-position-horizontal:right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61312">
                <v:textbox>
                  <w:txbxContent>
                    <w:p w:rsidR="006B706C" w:rsidP="006B706C">
                      <w:pPr>
                        <w:jc w:val="center"/>
                      </w:pPr>
                      <w:r>
                        <w:t>Dalteparin</w:t>
                      </w:r>
                      <w:r w:rsidR="00B11E2F">
                        <w:t xml:space="preserve"> </w:t>
                      </w:r>
                    </w:p>
                    <w:p w:rsidR="006B706C" w:rsidP="006B706C">
                      <w:pPr>
                        <w:jc w:val="center"/>
                      </w:pPr>
                      <w:r>
                        <w:t>injeksjon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E27CF" w:rsidP="004E27CF">
      <w:pPr>
        <w:rPr>
          <w:bCs/>
        </w:rPr>
      </w:pPr>
      <w:r w:rsidRPr="00644B8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468609</wp:posOffset>
                </wp:positionH>
                <wp:positionV relativeFrom="paragraph">
                  <wp:posOffset>168713</wp:posOffset>
                </wp:positionV>
                <wp:extent cx="2427890" cy="252248"/>
                <wp:effectExtent l="0" t="0" r="10795" b="14605"/>
                <wp:wrapNone/>
                <wp:docPr id="12" name="AutoShap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7890" cy="252248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27CF" w:rsidP="004E27CF">
                            <w:r>
                              <w:t>Dalteparin kl 8 og 20</w:t>
                            </w:r>
                            <w:r w:rsidR="00BE6189">
                              <w:t xml:space="preserve">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cs="Calibri"/>
                              </w:rPr>
                              <w:t>→</w:t>
                            </w:r>
                            <w:r w:rsidR="00BE6189">
                              <w:t xml:space="preserve"> </w:t>
                            </w:r>
                            <w:r w:rsidRPr="00BE6189">
                              <w:rPr>
                                <w:b/>
                              </w:rPr>
                              <w:t>24 timer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109" style="width:191.15pt;height:19.85pt;margin-top:13.3pt;margin-left:36.9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67456">
                <v:textbox>
                  <w:txbxContent>
                    <w:p w:rsidR="004E27CF" w:rsidP="004E27CF">
                      <w:r>
                        <w:t xml:space="preserve">Dalteparin kl </w:t>
                      </w:r>
                      <w:r>
                        <w:t xml:space="preserve">8 og </w:t>
                      </w:r>
                      <w:r>
                        <w:t>20</w:t>
                      </w:r>
                      <w:r w:rsidR="00BE6189">
                        <w:t xml:space="preserve"> </w:t>
                      </w:r>
                      <w:r>
                        <w:t xml:space="preserve"> </w:t>
                      </w:r>
                      <w:r>
                        <w:rPr>
                          <w:rFonts w:cs="Calibri"/>
                        </w:rPr>
                        <w:t>→</w:t>
                      </w:r>
                      <w:r w:rsidR="00BE6189">
                        <w:t xml:space="preserve"> </w:t>
                      </w:r>
                      <w:r w:rsidRPr="00BE6189">
                        <w:rPr>
                          <w:b/>
                        </w:rPr>
                        <w:t>24</w:t>
                      </w:r>
                      <w:r w:rsidRPr="00BE6189">
                        <w:rPr>
                          <w:b/>
                        </w:rPr>
                        <w:t xml:space="preserve"> timer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44B8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4920899</wp:posOffset>
                </wp:positionH>
                <wp:positionV relativeFrom="paragraph">
                  <wp:posOffset>94615</wp:posOffset>
                </wp:positionV>
                <wp:extent cx="571500" cy="0"/>
                <wp:effectExtent l="0" t="76200" r="0" b="76200"/>
                <wp:wrapNone/>
                <wp:docPr id="7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31" style="mso-height-percent:0;mso-height-relative:page;mso-width-percent:0;mso-width-relative:page;mso-wrap-distance-bottom:0;mso-wrap-distance-left:9pt;mso-wrap-distance-right:9pt;mso-wrap-distance-top:0;mso-wrap-style:square;position:absolute;visibility:visible;z-index:251663360" from="387.45pt,7.45pt" to="432.45pt,7.45pt">
                <v:stroke endarrow="block"/>
              </v:line>
            </w:pict>
          </mc:Fallback>
        </mc:AlternateContent>
      </w:r>
    </w:p>
    <w:p w:rsidR="004E27CF" w:rsidP="004E27CF">
      <w:pPr>
        <w:rPr>
          <w:bCs/>
        </w:rPr>
      </w:pPr>
      <w:r w:rsidRPr="00644B8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2928028</wp:posOffset>
                </wp:positionH>
                <wp:positionV relativeFrom="paragraph">
                  <wp:posOffset>92490</wp:posOffset>
                </wp:positionV>
                <wp:extent cx="256189" cy="7883"/>
                <wp:effectExtent l="0" t="76200" r="29845" b="87630"/>
                <wp:wrapNone/>
                <wp:docPr id="15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6189" cy="788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32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671552" from="230.55pt,7.3pt" to="250.7pt,7.9pt">
                <v:stroke endarrow="block"/>
              </v:line>
            </w:pict>
          </mc:Fallback>
        </mc:AlternateContent>
      </w:r>
    </w:p>
    <w:p w:rsidR="004E27CF" w:rsidP="004E27CF">
      <w:pPr>
        <w:rPr>
          <w:bCs/>
        </w:rPr>
      </w:pPr>
    </w:p>
    <w:p w:rsidR="00290E77" w:rsidP="009862B9">
      <w:pPr>
        <w:pStyle w:val="ListParagraph"/>
        <w:numPr>
          <w:ilvl w:val="0"/>
          <w:numId w:val="35"/>
        </w:numPr>
        <w:rPr>
          <w:bCs/>
        </w:rPr>
      </w:pPr>
      <w:r>
        <w:rPr>
          <w:bCs/>
        </w:rPr>
        <w:t xml:space="preserve">Dvs at dersom Dalteparin </w:t>
      </w:r>
      <w:r w:rsidR="00F8388F">
        <w:rPr>
          <w:bCs/>
        </w:rPr>
        <w:t xml:space="preserve">er forordnet </w:t>
      </w:r>
      <w:r>
        <w:rPr>
          <w:bCs/>
        </w:rPr>
        <w:t>både kl 8 og 20, så må både kveldsdosen før operasjonsdagen og morgendose</w:t>
      </w:r>
      <w:r w:rsidR="00F8388F">
        <w:rPr>
          <w:bCs/>
        </w:rPr>
        <w:t>n</w:t>
      </w:r>
      <w:r>
        <w:rPr>
          <w:bCs/>
        </w:rPr>
        <w:t xml:space="preserve"> nulles</w:t>
      </w:r>
      <w:r w:rsidR="00F8388F">
        <w:rPr>
          <w:bCs/>
        </w:rPr>
        <w:t xml:space="preserve"> / ikke gis</w:t>
      </w:r>
    </w:p>
    <w:p w:rsidR="009862B9" w:rsidRPr="00290E77" w:rsidP="009862B9">
      <w:pPr>
        <w:pStyle w:val="ListParagraph"/>
        <w:numPr>
          <w:ilvl w:val="0"/>
          <w:numId w:val="35"/>
        </w:numPr>
        <w:rPr>
          <w:bCs/>
        </w:rPr>
      </w:pPr>
      <w:r>
        <w:t xml:space="preserve">Dalteparin </w:t>
      </w:r>
      <w:r w:rsidRPr="007248AD">
        <w:t>settes tidligst 6 timer</w:t>
      </w:r>
      <w:r w:rsidRPr="00644B84">
        <w:t xml:space="preserve"> </w:t>
      </w:r>
      <w:r w:rsidRPr="00290E77">
        <w:rPr>
          <w:b/>
        </w:rPr>
        <w:t>etter</w:t>
      </w:r>
      <w:r>
        <w:t xml:space="preserve"> spinalbedøvelse/innstikk EDA/operasjonsslutt</w:t>
      </w:r>
    </w:p>
    <w:p w:rsidR="006B706C" w:rsidRPr="00644B84" w:rsidP="006B706C"/>
    <w:p w:rsidR="006B706C" w:rsidRPr="00644B84" w:rsidP="006B706C">
      <w:pPr>
        <w:rPr>
          <w:b/>
        </w:rPr>
      </w:pPr>
      <w:r>
        <w:rPr>
          <w:b/>
        </w:rPr>
        <w:t>Avslutning av tromboseprofylakse</w:t>
      </w:r>
    </w:p>
    <w:p w:rsidR="00A453EC" w:rsidRPr="0007175B" w:rsidP="00A453EC">
      <w:pPr>
        <w:numPr>
          <w:ilvl w:val="0"/>
          <w:numId w:val="30"/>
        </w:numPr>
        <w:rPr>
          <w:b/>
        </w:rPr>
      </w:pPr>
      <w:r>
        <w:t xml:space="preserve">Tromboseprofylakse med Daltparin avsluttes </w:t>
      </w:r>
      <w:r w:rsidRPr="00644B84">
        <w:t>når pasienten har gjenvunnet mobilitet. Mobilitet skal her forstås som normal bevegelighet i berørte ledd og muskler. Mobilitet skal ikke forstås som fullrestitusjon eller normal beveg</w:t>
      </w:r>
      <w:r>
        <w:t>e</w:t>
      </w:r>
      <w:r w:rsidRPr="00644B84">
        <w:t>lighet med normal belastning.</w:t>
      </w:r>
    </w:p>
    <w:p w:rsidR="0007175B" w:rsidRPr="0007175B" w:rsidP="0007175B">
      <w:pPr>
        <w:numPr>
          <w:ilvl w:val="0"/>
          <w:numId w:val="30"/>
        </w:numPr>
        <w:rPr>
          <w:b/>
        </w:rPr>
      </w:pPr>
      <w:r>
        <w:t xml:space="preserve">Forutgående behandling med </w:t>
      </w:r>
      <w:r w:rsidR="005241D4">
        <w:t>Warfarin</w:t>
      </w:r>
      <w:r>
        <w:t xml:space="preserve"> eller DOAK kan gjenopptas når det ikke lenger er fare for blødning</w:t>
      </w:r>
      <w:r w:rsidR="004A4F8A">
        <w:t xml:space="preserve">, </w:t>
      </w:r>
      <w:r w:rsidR="002B0139">
        <w:t xml:space="preserve">ikke før </w:t>
      </w:r>
      <w:r w:rsidR="000C29C9">
        <w:t xml:space="preserve">EDA er seponert, </w:t>
      </w:r>
      <w:r w:rsidR="004A4F8A">
        <w:t>vanl</w:t>
      </w:r>
      <w:r w:rsidR="00942DC0">
        <w:t xml:space="preserve">igvis 3-4. </w:t>
      </w:r>
      <w:r w:rsidR="004A4F8A">
        <w:t xml:space="preserve">postoperative dag. </w:t>
      </w:r>
      <w:r>
        <w:t xml:space="preserve">Slik behandling vil </w:t>
      </w:r>
      <w:r w:rsidR="004A4F8A">
        <w:t>da e</w:t>
      </w:r>
      <w:r>
        <w:t xml:space="preserve">rstatte Dalteparin. </w:t>
      </w:r>
    </w:p>
    <w:p w:rsidR="0007175B" w:rsidRPr="0007175B" w:rsidP="0007175B">
      <w:pPr>
        <w:numPr>
          <w:ilvl w:val="1"/>
          <w:numId w:val="30"/>
        </w:numPr>
        <w:rPr>
          <w:b/>
        </w:rPr>
      </w:pPr>
      <w:r>
        <w:t>DOAK startes dagen etter siste kveldsdose Dalteparin</w:t>
      </w:r>
    </w:p>
    <w:p w:rsidR="0007175B" w:rsidRPr="0007175B" w:rsidP="0007175B">
      <w:pPr>
        <w:numPr>
          <w:ilvl w:val="1"/>
          <w:numId w:val="30"/>
        </w:numPr>
        <w:rPr>
          <w:b/>
        </w:rPr>
      </w:pPr>
      <w:r>
        <w:t>Warfarin startes med</w:t>
      </w:r>
      <w:r w:rsidR="004A4F8A">
        <w:t xml:space="preserve"> pasientens faste dose og</w:t>
      </w:r>
      <w:r w:rsidR="00BD1DC7">
        <w:t xml:space="preserve"> </w:t>
      </w:r>
      <w:r>
        <w:t xml:space="preserve">daglig INR kontroll. </w:t>
      </w:r>
      <w:r w:rsidR="004A4F8A">
        <w:br/>
      </w:r>
      <w:r>
        <w:t>Dalteparin seponeres først når INR er i terapeutisk område (2,5-3,5 ved mekaniske hjerteventiler / 2,0-3,0 ved andre indikasjoner).</w:t>
      </w:r>
    </w:p>
    <w:p w:rsidR="006B706C" w:rsidRPr="00644B84" w:rsidP="006B706C">
      <w:pPr>
        <w:rPr>
          <w:b/>
        </w:rPr>
      </w:pPr>
    </w:p>
    <w:p w:rsidR="006B706C" w:rsidRPr="00114EA6" w:rsidP="006B706C">
      <w:pPr>
        <w:pStyle w:val="Heading4"/>
      </w:pPr>
      <w:r w:rsidRPr="00114EA6">
        <w:t>Referanser</w:t>
      </w: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71"/>
        <w:gridCol w:w="8505"/>
      </w:tblGrid>
      <w:tr w:rsidTr="00A77E3C">
        <w:tblPrEx>
          <w:tblW w:w="10276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1771" w:type="dxa"/>
          </w:tcPr>
          <w:bookmarkStart w:id="2" w:name="EK_Referanse"/>
          <w:p w:rsidR="006B706C" w:rsidRPr="00991DB4" w:rsidP="00E83928">
            <w:pPr>
              <w:rPr>
                <w:color w:val="000080"/>
                <w:sz w:val="16"/>
                <w:szCs w:val="16"/>
              </w:rPr>
            </w:pPr>
            <w:r>
              <w:fldChar w:fldCharType="begin"/>
            </w:r>
            <w:r>
              <w:instrText xml:space="preserve"> HYPERLINK </w:instrText>
            </w:r>
            <w:r>
              <w:instrText>https://kvalitet.so-hf.no/docs/pub/DOK16942.htm</w:instrText>
            </w:r>
            <w:r>
              <w:instrText xml:space="preserve"> </w:instrText>
            </w:r>
            <w:r>
              <w:instrText>\o</w:instrText>
            </w:r>
            <w:r>
              <w:instrText xml:space="preserve"> </w:instrText>
            </w:r>
            <w:r>
              <w:instrText>"XDF16942 - dok16942.docx"</w:instrText>
            </w:r>
            <w:r>
              <w:instrText xml:space="preserve"> </w:instrText>
            </w:r>
            <w:r>
              <w:fldChar w:fldCharType="separate"/>
            </w:r>
            <w:r w:rsidRPr="00B40DD3">
              <w:rPr>
                <w:rStyle w:val="Hyperlink"/>
                <w:sz w:val="16"/>
                <w:szCs w:val="16"/>
              </w:rPr>
              <w:fldChar w:fldCharType="begin" w:fldLock="1"/>
            </w:r>
            <w:r w:rsidRPr="00B40DD3">
              <w:rPr>
                <w:rStyle w:val="Hyperlink"/>
                <w:sz w:val="16"/>
                <w:szCs w:val="16"/>
              </w:rPr>
              <w:instrText xml:space="preserve"> DOCPROPERTY XD16942 \*charformat \* MERGEFORMAT </w:instrText>
            </w:r>
            <w:r w:rsidRPr="00B40DD3">
              <w:rPr>
                <w:rStyle w:val="Hyperlink"/>
                <w:sz w:val="16"/>
                <w:szCs w:val="16"/>
              </w:rPr>
              <w:fldChar w:fldCharType="separate"/>
            </w:r>
            <w:r w:rsidR="00177EAE">
              <w:rPr>
                <w:rStyle w:val="Hyperlink"/>
                <w:sz w:val="16"/>
                <w:szCs w:val="16"/>
              </w:rPr>
              <w:t>A.2.6.1/3.1.5-06</w:t>
            </w:r>
            <w:r w:rsidRPr="00B40DD3">
              <w:rPr>
                <w:rStyle w:val="Hyperlink"/>
                <w:sz w:val="16"/>
                <w:szCs w:val="16"/>
              </w:rPr>
              <w:fldChar w:fldCharType="end"/>
            </w:r>
            <w:r>
              <w:fldChar w:fldCharType="end"/>
            </w:r>
          </w:p>
        </w:tc>
        <w:tc>
          <w:tcPr>
            <w:tcW w:w="8505" w:type="dxa"/>
          </w:tcPr>
          <w:p w:rsidR="006B706C" w:rsidRPr="00991DB4" w:rsidP="00E839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 w:fldLock="1"/>
            </w:r>
            <w:r>
              <w:rPr>
                <w:sz w:val="16"/>
                <w:szCs w:val="16"/>
              </w:rPr>
              <w:instrText xml:space="preserve"> DOCPROPERTY XDT16942 \*CHARFORMAT  \* MERGEFORMAT </w:instrText>
            </w:r>
            <w:r>
              <w:rPr>
                <w:sz w:val="16"/>
                <w:szCs w:val="16"/>
              </w:rPr>
              <w:fldChar w:fldCharType="separate"/>
            </w:r>
            <w:r w:rsidR="00177EAE">
              <w:rPr>
                <w:sz w:val="16"/>
                <w:szCs w:val="16"/>
              </w:rPr>
              <w:t>Nevroaksiale blokader og regionalanestesi ved påvirket hemostase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Tr="00A77E3C">
        <w:tblPrEx>
          <w:tblW w:w="10276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1771" w:type="dxa"/>
          </w:tcPr>
          <w:p w:rsidR="006B706C" w:rsidP="00E83928">
            <w:pPr>
              <w:rPr>
                <w:sz w:val="16"/>
                <w:szCs w:val="16"/>
              </w:rPr>
            </w:pPr>
            <w:hyperlink r:id="rId6" w:history="1">
              <w:r w:rsidRPr="0060294F" w:rsidR="00033D6A">
                <w:rPr>
                  <w:rStyle w:val="Hyperlink"/>
                  <w:sz w:val="16"/>
                  <w:szCs w:val="16"/>
                </w:rPr>
                <w:t>http://ek-sohf/EKNet/docs/pub/dok22557.pdf</w:t>
              </w:r>
            </w:hyperlink>
          </w:p>
        </w:tc>
        <w:tc>
          <w:tcPr>
            <w:tcW w:w="8505" w:type="dxa"/>
          </w:tcPr>
          <w:p w:rsidR="006B706C" w:rsidRPr="00090C68" w:rsidP="00E83928">
            <w:pPr>
              <w:rPr>
                <w:sz w:val="16"/>
                <w:szCs w:val="16"/>
              </w:rPr>
            </w:pPr>
            <w:r w:rsidRPr="00F45D99">
              <w:rPr>
                <w:sz w:val="16"/>
                <w:szCs w:val="16"/>
              </w:rPr>
              <w:t>Nevroaksiale blokader og antikoagulasjon.Tidsintervaller fra medikament til intervensjon og fra intervensjon til neste</w:t>
            </w:r>
            <w:r>
              <w:rPr>
                <w:sz w:val="16"/>
                <w:szCs w:val="16"/>
              </w:rPr>
              <w:t xml:space="preserve"> </w:t>
            </w:r>
            <w:r w:rsidRPr="00F45D99">
              <w:rPr>
                <w:sz w:val="16"/>
                <w:szCs w:val="16"/>
              </w:rPr>
              <w:t>medikamentdose.</w:t>
            </w:r>
          </w:p>
        </w:tc>
      </w:tr>
      <w:tr w:rsidTr="00A77E3C">
        <w:tblPrEx>
          <w:tblW w:w="10276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1771" w:type="dxa"/>
          </w:tcPr>
          <w:p w:rsidR="006B706C" w:rsidP="00E83928">
            <w:pPr>
              <w:rPr>
                <w:sz w:val="16"/>
                <w:szCs w:val="16"/>
              </w:rPr>
            </w:pPr>
            <w:hyperlink r:id="rId7" w:anchor="/guideline/578" w:history="1">
              <w:r w:rsidRPr="0060294F" w:rsidR="00033D6A">
                <w:rPr>
                  <w:rStyle w:val="Hyperlink"/>
                  <w:sz w:val="16"/>
                  <w:szCs w:val="16"/>
                </w:rPr>
                <w:t>https://www.magicapp.org/app#/guideline/578</w:t>
              </w:r>
            </w:hyperlink>
            <w:r w:rsidR="00033D6A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5" w:type="dxa"/>
          </w:tcPr>
          <w:p w:rsidR="006B706C" w:rsidRPr="00963982" w:rsidP="00E83928">
            <w:pPr>
              <w:rPr>
                <w:sz w:val="16"/>
                <w:szCs w:val="16"/>
              </w:rPr>
            </w:pPr>
            <w:r w:rsidRPr="00F456C9">
              <w:rPr>
                <w:sz w:val="16"/>
                <w:szCs w:val="16"/>
              </w:rPr>
              <w:t>Retningslinjer for antitrombotisk behandling og profylakse</w:t>
            </w:r>
          </w:p>
        </w:tc>
      </w:tr>
      <w:tr w:rsidTr="00A77E3C">
        <w:tblPrEx>
          <w:tblW w:w="10276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1771" w:type="dxa"/>
          </w:tcPr>
          <w:p w:rsidR="006B706C" w:rsidP="00A77E3C">
            <w:pPr>
              <w:rPr>
                <w:color w:val="000080"/>
                <w:sz w:val="16"/>
                <w:szCs w:val="16"/>
              </w:rPr>
            </w:pPr>
          </w:p>
        </w:tc>
        <w:tc>
          <w:tcPr>
            <w:tcW w:w="8505" w:type="dxa"/>
          </w:tcPr>
          <w:p w:rsidR="00A77E3C" w:rsidRPr="00A77E3C" w:rsidP="00E83928">
            <w:pPr>
              <w:rPr>
                <w:rFonts w:ascii="AdvOT61751f86" w:hAnsi="AdvOT61751f86" w:cs="AdvOT61751f86"/>
                <w:color w:val="2197D2"/>
                <w:sz w:val="10"/>
                <w:szCs w:val="10"/>
                <w:lang w:val="en-US"/>
              </w:rPr>
            </w:pPr>
            <w:r w:rsidRPr="00A77E3C">
              <w:rPr>
                <w:sz w:val="16"/>
                <w:szCs w:val="16"/>
                <w:lang w:val="en-US"/>
              </w:rPr>
              <w:t xml:space="preserve">Decision Pathway for PeriproceduralManagement of Anticoagulation inPatients With Nonvalvular Atrial Fibrillation </w:t>
            </w:r>
            <w:r w:rsidRPr="00A77E3C">
              <w:rPr>
                <w:sz w:val="16"/>
                <w:szCs w:val="16"/>
                <w:lang w:val="en-US"/>
              </w:rPr>
              <w:br/>
            </w:r>
            <w:r w:rsidRPr="00A77E3C">
              <w:rPr>
                <w:rFonts w:ascii="AdvOT61751f86" w:hAnsi="AdvOT61751f86" w:cs="AdvOT61751f86"/>
                <w:sz w:val="10"/>
                <w:szCs w:val="10"/>
                <w:lang w:val="en-US"/>
              </w:rPr>
              <w:t>JOURNAL OF TH E AME R ICAN COL L EG E OF CARDIOL OGY</w:t>
            </w:r>
            <w:r>
              <w:rPr>
                <w:rFonts w:ascii="AdvOT61751f86" w:hAnsi="AdvOT61751f86" w:cs="AdvOT61751f86"/>
                <w:sz w:val="10"/>
                <w:szCs w:val="10"/>
                <w:lang w:val="en-US"/>
              </w:rPr>
              <w:t xml:space="preserve">  </w:t>
            </w:r>
            <w:r w:rsidRPr="00A77E3C">
              <w:rPr>
                <w:rFonts w:ascii="AdvOT61751f86" w:hAnsi="AdvOT61751f86" w:cs="AdvOT61751f86"/>
                <w:sz w:val="10"/>
                <w:szCs w:val="10"/>
                <w:lang w:val="en-US"/>
              </w:rPr>
              <w:t>V O L . 6 9 , NO . 7 , 2 0 1 7</w:t>
            </w:r>
            <w:r>
              <w:rPr>
                <w:rFonts w:ascii="AdvOT61751f86" w:hAnsi="AdvOT61751f86" w:cs="AdvOT61751f86"/>
                <w:sz w:val="10"/>
                <w:szCs w:val="10"/>
                <w:lang w:val="en-US"/>
              </w:rPr>
              <w:t xml:space="preserve">      </w:t>
            </w:r>
            <w:r w:rsidRPr="00A77E3C">
              <w:rPr>
                <w:rFonts w:ascii="AdvOT61751f86" w:hAnsi="AdvOT61751f86" w:cs="AdvOT61751f86"/>
                <w:color w:val="2197D2"/>
                <w:sz w:val="10"/>
                <w:szCs w:val="10"/>
                <w:lang w:val="en-US"/>
              </w:rPr>
              <w:t>h t t p : / / d x . d o i . o r g / 1 0 . 1 0 1 6 / j . j a c c . 2 0 1 6 . 1 1 . 0 2 4</w:t>
            </w:r>
            <w:r w:rsidR="009953D7">
              <w:rPr>
                <w:rFonts w:ascii="AdvOT61751f86" w:hAnsi="AdvOT61751f86" w:cs="AdvOT61751f86"/>
                <w:color w:val="2197D2"/>
                <w:sz w:val="10"/>
                <w:szCs w:val="10"/>
                <w:lang w:val="en-US"/>
              </w:rPr>
              <w:br/>
            </w:r>
          </w:p>
        </w:tc>
      </w:tr>
      <w:tr w:rsidTr="00A77E3C">
        <w:tblPrEx>
          <w:tblW w:w="10276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1771" w:type="dxa"/>
          </w:tcPr>
          <w:p w:rsidR="006B706C" w:rsidRPr="00A77E3C" w:rsidP="00E83928">
            <w:pPr>
              <w:rPr>
                <w:color w:val="000080"/>
                <w:sz w:val="16"/>
                <w:szCs w:val="16"/>
                <w:lang w:val="en-US"/>
              </w:rPr>
            </w:pPr>
          </w:p>
        </w:tc>
        <w:tc>
          <w:tcPr>
            <w:tcW w:w="8505" w:type="dxa"/>
          </w:tcPr>
          <w:p w:rsidR="006B706C" w:rsidRPr="00A77E3C" w:rsidP="00E83928">
            <w:pPr>
              <w:rPr>
                <w:sz w:val="16"/>
                <w:szCs w:val="16"/>
                <w:lang w:val="en-US"/>
              </w:rPr>
            </w:pPr>
            <w:r w:rsidRPr="001272AA">
              <w:rPr>
                <w:sz w:val="16"/>
                <w:szCs w:val="16"/>
                <w:lang w:val="en-US"/>
              </w:rPr>
              <w:t xml:space="preserve">Perioperative and Periprocedural Management </w:t>
            </w:r>
            <w:r>
              <w:rPr>
                <w:sz w:val="16"/>
                <w:szCs w:val="16"/>
                <w:lang w:val="en-US"/>
              </w:rPr>
              <w:t>of Antithrombotic Therapy</w:t>
            </w:r>
            <w:r>
              <w:rPr>
                <w:sz w:val="16"/>
                <w:szCs w:val="16"/>
                <w:lang w:val="en-US"/>
              </w:rPr>
              <w:br/>
            </w:r>
            <w:r w:rsidRPr="001272AA">
              <w:rPr>
                <w:rFonts w:ascii="AdvP4DF60E" w:hAnsi="AdvP4DF60E" w:cs="AdvP4DF60E"/>
                <w:color w:val="00648A"/>
                <w:sz w:val="13"/>
                <w:szCs w:val="13"/>
                <w:lang w:val="en-US"/>
              </w:rPr>
              <w:t xml:space="preserve">Rev Esp Cardiol. </w:t>
            </w:r>
            <w:r>
              <w:rPr>
                <w:rFonts w:ascii="AdvP4DF60E" w:hAnsi="AdvP4DF60E" w:cs="AdvP4DF60E"/>
                <w:color w:val="00648A"/>
                <w:sz w:val="13"/>
                <w:szCs w:val="13"/>
              </w:rPr>
              <w:t>2018;</w:t>
            </w:r>
            <w:r>
              <w:rPr>
                <w:rFonts w:ascii="AdvP4DF614" w:hAnsi="AdvP4DF614" w:cs="AdvP4DF614"/>
                <w:color w:val="00648A"/>
                <w:sz w:val="13"/>
                <w:szCs w:val="13"/>
              </w:rPr>
              <w:t>71(7)</w:t>
            </w:r>
            <w:r>
              <w:rPr>
                <w:rFonts w:ascii="AdvP4DF60E" w:hAnsi="AdvP4DF60E" w:cs="AdvP4DF60E"/>
                <w:color w:val="00648A"/>
                <w:sz w:val="13"/>
                <w:szCs w:val="13"/>
              </w:rPr>
              <w:t>:553–564</w:t>
            </w:r>
            <w:r w:rsidR="009953D7">
              <w:rPr>
                <w:rFonts w:ascii="AdvP4DF60E" w:hAnsi="AdvP4DF60E" w:cs="AdvP4DF60E"/>
                <w:color w:val="00648A"/>
                <w:sz w:val="13"/>
                <w:szCs w:val="13"/>
              </w:rPr>
              <w:br/>
            </w:r>
          </w:p>
        </w:tc>
      </w:tr>
      <w:tr w:rsidTr="00A77E3C">
        <w:tblPrEx>
          <w:tblW w:w="10276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1771" w:type="dxa"/>
          </w:tcPr>
          <w:p w:rsidR="001272AA" w:rsidRPr="00A77E3C" w:rsidP="00E83928">
            <w:pPr>
              <w:rPr>
                <w:color w:val="000080"/>
                <w:sz w:val="16"/>
                <w:szCs w:val="16"/>
                <w:lang w:val="en-US"/>
              </w:rPr>
            </w:pPr>
          </w:p>
        </w:tc>
        <w:tc>
          <w:tcPr>
            <w:tcW w:w="8505" w:type="dxa"/>
          </w:tcPr>
          <w:p w:rsidR="001272AA" w:rsidRPr="001272AA" w:rsidP="001272AA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1272AA">
              <w:rPr>
                <w:sz w:val="16"/>
                <w:szCs w:val="16"/>
                <w:lang w:val="en-US"/>
              </w:rPr>
              <w:t xml:space="preserve">Safety and Efficacy of Bridging With Low-Molecular-Weight Heparin During Temporary </w:t>
            </w:r>
            <w:r>
              <w:rPr>
                <w:sz w:val="16"/>
                <w:szCs w:val="16"/>
                <w:lang w:val="en-US"/>
              </w:rPr>
              <w:t>Interruptions of Warfarin</w:t>
            </w:r>
            <w:r>
              <w:rPr>
                <w:sz w:val="16"/>
                <w:szCs w:val="16"/>
                <w:lang w:val="en-US"/>
              </w:rPr>
              <w:br/>
            </w:r>
            <w:r w:rsidRPr="001272AA">
              <w:rPr>
                <w:rFonts w:ascii="AdvPAC59" w:hAnsi="AdvPAC59" w:cs="AdvPAC59"/>
                <w:sz w:val="14"/>
                <w:szCs w:val="14"/>
                <w:lang w:val="en-US"/>
              </w:rPr>
              <w:t>Clinical and Applied</w:t>
            </w:r>
            <w:r>
              <w:rPr>
                <w:rFonts w:ascii="AdvPAC59" w:hAnsi="AdvPAC59" w:cs="AdvPAC59"/>
                <w:sz w:val="14"/>
                <w:szCs w:val="14"/>
                <w:lang w:val="en-US"/>
              </w:rPr>
              <w:t xml:space="preserve"> </w:t>
            </w:r>
            <w:r w:rsidRPr="00BE6189">
              <w:rPr>
                <w:rFonts w:ascii="AdvPAC59" w:hAnsi="AdvPAC59" w:cs="AdvPAC59"/>
                <w:sz w:val="14"/>
                <w:szCs w:val="14"/>
                <w:lang w:val="en-US"/>
              </w:rPr>
              <w:t>Thrombosis/Hemostasis 2017, Vol. 23(8) 961-966</w:t>
            </w:r>
            <w:r w:rsidR="009953D7">
              <w:rPr>
                <w:rFonts w:ascii="AdvPAC59" w:hAnsi="AdvPAC59" w:cs="AdvPAC59"/>
                <w:sz w:val="14"/>
                <w:szCs w:val="14"/>
                <w:lang w:val="en-US"/>
              </w:rPr>
              <w:br/>
            </w:r>
          </w:p>
        </w:tc>
      </w:tr>
      <w:tr w:rsidTr="00A77E3C">
        <w:tblPrEx>
          <w:tblW w:w="10276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1771" w:type="dxa"/>
          </w:tcPr>
          <w:p w:rsidR="00BE6189" w:rsidRPr="00A77E3C" w:rsidP="00E83928">
            <w:pPr>
              <w:rPr>
                <w:color w:val="000080"/>
                <w:sz w:val="16"/>
                <w:szCs w:val="16"/>
                <w:lang w:val="en-US"/>
              </w:rPr>
            </w:pPr>
            <w:r w:rsidRPr="00BE6189">
              <w:rPr>
                <w:color w:val="000080"/>
                <w:sz w:val="16"/>
                <w:szCs w:val="16"/>
              </w:rPr>
              <w:t xml:space="preserve">IS-2050 2.0 Nov 2013   </w:t>
            </w:r>
          </w:p>
        </w:tc>
        <w:tc>
          <w:tcPr>
            <w:tcW w:w="8505" w:type="dxa"/>
          </w:tcPr>
          <w:p w:rsidR="00BE6189" w:rsidRPr="00BE6189" w:rsidP="001272A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6189">
              <w:rPr>
                <w:sz w:val="16"/>
                <w:szCs w:val="16"/>
              </w:rPr>
              <w:t>Informasjon om warfarin og de nye perorale antikoagulasjonsmidlene dagigatran, rivaroksaban og apixaban (Helsedirektoratet)</w:t>
            </w:r>
          </w:p>
        </w:tc>
      </w:tr>
      <w:bookmarkEnd w:id="2"/>
    </w:tbl>
    <w:p w:rsidR="006B706C" w:rsidRPr="00BE6189" w:rsidP="006B706C">
      <w:pPr>
        <w:pStyle w:val="Heading4"/>
      </w:pPr>
    </w:p>
    <w:p w:rsidR="006B706C" w:rsidRPr="00114EA6" w:rsidP="006B706C">
      <w:pPr>
        <w:pStyle w:val="Heading4"/>
      </w:pPr>
      <w:r>
        <w:t>V</w:t>
      </w:r>
      <w:r w:rsidRPr="00114EA6">
        <w:t>edlegg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7"/>
        <w:gridCol w:w="7968"/>
      </w:tblGrid>
      <w:tr w:rsidTr="00A77E3C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</w:tcPr>
          <w:p w:rsidR="00A77E3C" w:rsidRPr="00A77E3C" w:rsidP="00A77E3C">
            <w:pPr>
              <w:rPr>
                <w:color w:val="0000FF"/>
              </w:rPr>
            </w:pPr>
          </w:p>
        </w:tc>
        <w:tc>
          <w:tcPr>
            <w:tcW w:w="3904" w:type="pct"/>
            <w:tcBorders>
              <w:top w:val="nil"/>
              <w:left w:val="nil"/>
              <w:bottom w:val="nil"/>
              <w:right w:val="nil"/>
            </w:tcBorders>
          </w:tcPr>
          <w:p w:rsidR="00A77E3C" w:rsidRPr="00A77E3C" w:rsidP="006B706C">
            <w:pPr>
              <w:rPr>
                <w:color w:val="0000FF"/>
              </w:rPr>
            </w:pPr>
          </w:p>
        </w:tc>
      </w:tr>
      <w:tr w:rsidTr="00A77E3C">
        <w:tblPrEx>
          <w:tblW w:w="5000" w:type="pct"/>
          <w:tblLook w:val="04A0"/>
        </w:tblPrEx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</w:tcPr>
          <w:p w:rsidR="00A77E3C" w:rsidP="00A77E3C">
            <w:pPr>
              <w:rPr>
                <w:color w:val="0000FF"/>
              </w:rPr>
            </w:pPr>
          </w:p>
        </w:tc>
        <w:tc>
          <w:tcPr>
            <w:tcW w:w="3904" w:type="pct"/>
            <w:tcBorders>
              <w:top w:val="nil"/>
              <w:left w:val="nil"/>
              <w:bottom w:val="nil"/>
              <w:right w:val="nil"/>
            </w:tcBorders>
          </w:tcPr>
          <w:p w:rsidR="00A77E3C" w:rsidP="006B706C">
            <w:pPr>
              <w:rPr>
                <w:color w:val="0000FF"/>
              </w:rPr>
            </w:pPr>
          </w:p>
        </w:tc>
      </w:tr>
    </w:tbl>
    <w:p w:rsidR="006B706C" w:rsidRPr="00991DB4" w:rsidP="006B706C">
      <w:pPr>
        <w:rPr>
          <w:b/>
          <w:sz w:val="16"/>
          <w:szCs w:val="16"/>
        </w:rPr>
      </w:pPr>
    </w:p>
    <w:p w:rsidR="006B706C" w:rsidP="006B706C">
      <w:pPr>
        <w:pStyle w:val="Heading4"/>
      </w:pPr>
      <w:r w:rsidRPr="005A0D10">
        <w:t xml:space="preserve">Slutt på </w:t>
      </w:r>
      <w:r w:rsidR="00177EAE">
        <w:fldChar w:fldCharType="begin" w:fldLock="1"/>
      </w:r>
      <w:r>
        <w:instrText xml:space="preserve"> DOCPROPERTY EK_DokType </w:instrText>
      </w:r>
      <w:r w:rsidR="00177EAE">
        <w:fldChar w:fldCharType="separate"/>
      </w:r>
      <w:r>
        <w:t>Retningslinje</w:t>
      </w:r>
      <w:r w:rsidR="00177EAE">
        <w:fldChar w:fldCharType="end"/>
      </w:r>
    </w:p>
    <w:p w:rsidR="00A77E3C" w:rsidRPr="00644B84" w:rsidP="00644B84">
      <w:pPr>
        <w:rPr>
          <w:b/>
          <w:bCs/>
        </w:rPr>
      </w:pPr>
    </w:p>
    <w:sectPr w:rsidSect="00BC36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567" w:right="851" w:bottom="567" w:left="851" w:header="709" w:footer="289" w:gutter="0"/>
      <w:pgNumType w:start="1"/>
      <w:cols w:space="708"/>
      <w:formProt w:val="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OT61751f86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P4DF60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P4DF614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PAC59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36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2E0D" w:rsidRPr="00E66528" w:rsidP="00EC2948">
    <w:pPr>
      <w:pStyle w:val="Footer"/>
      <w:tabs>
        <w:tab w:val="left" w:pos="511"/>
        <w:tab w:val="left" w:pos="1663"/>
        <w:tab w:val="right" w:pos="10205"/>
      </w:tabs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0" w:type="auto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6253"/>
      <w:gridCol w:w="3952"/>
    </w:tblGrid>
    <w:tr w:rsidTr="00ED53C7">
      <w:tblPrEx>
        <w:tblW w:w="0" w:type="auto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6345" w:type="dxa"/>
        </w:tcPr>
        <w:p w:rsidR="00682393" w:rsidRPr="00BC24CF" w:rsidP="00682393">
          <w:pPr>
            <w:pStyle w:val="Footer"/>
            <w:rPr>
              <w:sz w:val="14"/>
              <w:szCs w:val="14"/>
            </w:rPr>
          </w:pPr>
          <w:r w:rsidRPr="00BC24CF">
            <w:rPr>
              <w:sz w:val="14"/>
              <w:szCs w:val="14"/>
            </w:rPr>
            <w:t>Utarbeidet av:</w:t>
          </w:r>
          <w:r>
            <w:rPr>
              <w:sz w:val="14"/>
              <w:szCs w:val="14"/>
            </w:rPr>
            <w:t xml:space="preserve"> </w:t>
          </w:r>
          <w:r w:rsidR="00855A85">
            <w:rPr>
              <w:sz w:val="14"/>
              <w:szCs w:val="14"/>
            </w:rPr>
            <w:t>Anders Lippert og Klaus Risnes</w:t>
          </w:r>
        </w:p>
        <w:p w:rsidR="00682393" w:rsidRPr="00BC24CF" w:rsidP="00682393">
          <w:pPr>
            <w:pStyle w:val="Footer"/>
            <w:rPr>
              <w:sz w:val="14"/>
              <w:szCs w:val="14"/>
            </w:rPr>
          </w:pPr>
          <w:r w:rsidRPr="00BC24CF">
            <w:rPr>
              <w:sz w:val="14"/>
              <w:szCs w:val="14"/>
            </w:rPr>
            <w:t xml:space="preserve">Godkjent av: </w:t>
          </w:r>
          <w:r w:rsidRPr="00BC24CF">
            <w:rPr>
              <w:sz w:val="14"/>
              <w:szCs w:val="14"/>
            </w:rPr>
            <w:fldChar w:fldCharType="begin" w:fldLock="1"/>
          </w:r>
          <w:r w:rsidRPr="00BC24CF">
            <w:rPr>
              <w:sz w:val="14"/>
              <w:szCs w:val="14"/>
            </w:rPr>
            <w:instrText xml:space="preserve"> DOCPROPERTY EK_Signatur </w:instrText>
          </w:r>
          <w:r w:rsidRPr="00BC24CF">
            <w:rPr>
              <w:sz w:val="14"/>
              <w:szCs w:val="14"/>
            </w:rPr>
            <w:fldChar w:fldCharType="separate"/>
          </w:r>
          <w:r w:rsidRPr="00BC24CF">
            <w:rPr>
              <w:sz w:val="14"/>
              <w:szCs w:val="14"/>
            </w:rPr>
            <w:t>Marius Molund</w:t>
          </w:r>
          <w:r w:rsidRPr="00BC24CF">
            <w:rPr>
              <w:sz w:val="14"/>
              <w:szCs w:val="14"/>
            </w:rPr>
            <w:fldChar w:fldCharType="end"/>
          </w:r>
        </w:p>
        <w:p w:rsidR="00682393" w:rsidRPr="00C50594" w:rsidP="00682393">
          <w:pPr>
            <w:pStyle w:val="Footer"/>
            <w:rPr>
              <w:b/>
              <w:color w:val="000080"/>
              <w:sz w:val="14"/>
              <w:szCs w:val="14"/>
            </w:rPr>
          </w:pPr>
          <w:r w:rsidRPr="00C50594">
            <w:rPr>
              <w:b/>
              <w:sz w:val="14"/>
              <w:szCs w:val="14"/>
            </w:rPr>
            <w:fldChar w:fldCharType="begin" w:fldLock="1"/>
          </w:r>
          <w:r w:rsidRPr="00C50594">
            <w:rPr>
              <w:b/>
              <w:sz w:val="14"/>
              <w:szCs w:val="14"/>
            </w:rPr>
            <w:instrText xml:space="preserve"> DOCPROPERTY EK_EKPrintMerke </w:instrText>
          </w:r>
          <w:r w:rsidRPr="00C50594">
            <w:rPr>
              <w:b/>
              <w:sz w:val="14"/>
              <w:szCs w:val="14"/>
            </w:rPr>
            <w:fldChar w:fldCharType="separate"/>
          </w:r>
          <w:r w:rsidRPr="00C50594">
            <w:rPr>
              <w:b/>
              <w:sz w:val="14"/>
              <w:szCs w:val="14"/>
            </w:rPr>
            <w:t>Uoffisiell utskrift er kun gyldig på utskriftsdato</w:t>
          </w:r>
          <w:r w:rsidRPr="00C50594">
            <w:rPr>
              <w:b/>
              <w:sz w:val="14"/>
              <w:szCs w:val="14"/>
            </w:rPr>
            <w:fldChar w:fldCharType="end"/>
          </w:r>
        </w:p>
      </w:tc>
      <w:tc>
        <w:tcPr>
          <w:tcW w:w="4000" w:type="dxa"/>
        </w:tcPr>
        <w:p w:rsidR="00682393" w:rsidRPr="00BC24CF" w:rsidP="00485E54">
          <w:pPr>
            <w:pStyle w:val="Footer"/>
            <w:jc w:val="right"/>
            <w:rPr>
              <w:sz w:val="14"/>
              <w:szCs w:val="14"/>
            </w:rPr>
          </w:pPr>
          <w:r w:rsidRPr="00BC24CF">
            <w:rPr>
              <w:sz w:val="14"/>
              <w:szCs w:val="14"/>
            </w:rPr>
            <w:t>Dokument</w:t>
          </w:r>
          <w:r>
            <w:rPr>
              <w:sz w:val="14"/>
              <w:szCs w:val="14"/>
            </w:rPr>
            <w:t>-</w:t>
          </w:r>
          <w:r w:rsidRPr="00BC24CF">
            <w:rPr>
              <w:sz w:val="14"/>
              <w:szCs w:val="14"/>
            </w:rPr>
            <w:t xml:space="preserve">ID: </w:t>
          </w:r>
          <w:r w:rsidRPr="00BC24CF">
            <w:rPr>
              <w:sz w:val="14"/>
              <w:szCs w:val="14"/>
            </w:rPr>
            <w:fldChar w:fldCharType="begin" w:fldLock="1"/>
          </w:r>
          <w:r w:rsidRPr="00BC24CF">
            <w:rPr>
              <w:sz w:val="14"/>
              <w:szCs w:val="14"/>
            </w:rPr>
            <w:instrText xml:space="preserve"> DOCPROPERTY EK_DokumentID </w:instrText>
          </w:r>
          <w:r w:rsidRPr="00BC24CF">
            <w:rPr>
              <w:sz w:val="14"/>
              <w:szCs w:val="14"/>
            </w:rPr>
            <w:fldChar w:fldCharType="separate"/>
          </w:r>
          <w:r w:rsidRPr="00BC24CF">
            <w:rPr>
              <w:sz w:val="14"/>
              <w:szCs w:val="14"/>
            </w:rPr>
            <w:t>D08067</w:t>
          </w:r>
          <w:r w:rsidRPr="00BC24CF">
            <w:rPr>
              <w:sz w:val="14"/>
              <w:szCs w:val="14"/>
            </w:rPr>
            <w:fldChar w:fldCharType="end"/>
          </w:r>
        </w:p>
        <w:p w:rsidR="00682393" w:rsidRPr="00BC24CF" w:rsidP="00485E54">
          <w:pPr>
            <w:pStyle w:val="Footer"/>
            <w:jc w:val="right"/>
            <w:rPr>
              <w:sz w:val="14"/>
              <w:szCs w:val="14"/>
            </w:rPr>
          </w:pPr>
          <w:r w:rsidRPr="00BC24CF">
            <w:rPr>
              <w:sz w:val="14"/>
              <w:szCs w:val="14"/>
            </w:rPr>
            <w:t xml:space="preserve">Versjonsnummer: </w:t>
          </w:r>
          <w:r w:rsidRPr="00BC24CF">
            <w:rPr>
              <w:sz w:val="14"/>
              <w:szCs w:val="14"/>
            </w:rPr>
            <w:fldChar w:fldCharType="begin" w:fldLock="1"/>
          </w:r>
          <w:r w:rsidRPr="00BC24CF">
            <w:rPr>
              <w:sz w:val="14"/>
              <w:szCs w:val="14"/>
            </w:rPr>
            <w:instrText xml:space="preserve"> DOCPROPERTY EK_Utgave </w:instrText>
          </w:r>
          <w:r w:rsidRPr="00BC24CF">
            <w:rPr>
              <w:sz w:val="14"/>
              <w:szCs w:val="14"/>
            </w:rPr>
            <w:fldChar w:fldCharType="separate"/>
          </w:r>
          <w:r w:rsidRPr="00BC24CF">
            <w:rPr>
              <w:sz w:val="14"/>
              <w:szCs w:val="14"/>
            </w:rPr>
            <w:t>12.00</w:t>
          </w:r>
          <w:r w:rsidRPr="00BC24CF">
            <w:rPr>
              <w:sz w:val="14"/>
              <w:szCs w:val="14"/>
            </w:rPr>
            <w:fldChar w:fldCharType="end"/>
          </w:r>
        </w:p>
        <w:p w:rsidR="00682393" w:rsidRPr="00BC24CF" w:rsidP="00485E54">
          <w:pPr>
            <w:pStyle w:val="Footer"/>
            <w:jc w:val="right"/>
            <w:rPr>
              <w:sz w:val="14"/>
              <w:szCs w:val="14"/>
            </w:rPr>
          </w:pPr>
          <w:r w:rsidRPr="00BC24CF">
            <w:rPr>
              <w:sz w:val="14"/>
              <w:szCs w:val="14"/>
            </w:rPr>
            <w:t xml:space="preserve">Gjelder fra: </w:t>
          </w:r>
          <w:r w:rsidRPr="00BC24CF">
            <w:rPr>
              <w:sz w:val="14"/>
              <w:szCs w:val="14"/>
            </w:rPr>
            <w:fldChar w:fldCharType="begin" w:fldLock="1"/>
          </w:r>
          <w:r w:rsidRPr="00BC24CF">
            <w:rPr>
              <w:sz w:val="14"/>
              <w:szCs w:val="14"/>
            </w:rPr>
            <w:instrText xml:space="preserve"> DOCPROPERTY EK_GjelderFra </w:instrText>
          </w:r>
          <w:r w:rsidRPr="00BC24CF">
            <w:rPr>
              <w:sz w:val="14"/>
              <w:szCs w:val="14"/>
            </w:rPr>
            <w:fldChar w:fldCharType="separate"/>
          </w:r>
          <w:r w:rsidRPr="00BC24CF">
            <w:rPr>
              <w:sz w:val="14"/>
              <w:szCs w:val="14"/>
            </w:rPr>
            <w:t>05.02.2025</w:t>
          </w:r>
          <w:r w:rsidRPr="00BC24CF">
            <w:rPr>
              <w:sz w:val="14"/>
              <w:szCs w:val="14"/>
            </w:rPr>
            <w:fldChar w:fldCharType="end"/>
          </w:r>
          <w:r w:rsidRPr="00BC24CF">
            <w:rPr>
              <w:sz w:val="14"/>
              <w:szCs w:val="14"/>
            </w:rPr>
            <w:t xml:space="preserve"> </w:t>
          </w:r>
        </w:p>
      </w:tc>
    </w:tr>
  </w:tbl>
  <w:p w:rsidR="00E66528" w:rsidP="00AD251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3C89">
    <w:pPr>
      <w:pStyle w:val="Header"/>
    </w:pPr>
    <w:r>
      <w:rPr>
        <w:color w:val="000080"/>
      </w:rPr>
      <w:fldChar w:fldCharType="begin" w:fldLock="1"/>
    </w:r>
    <w:r>
      <w:rPr>
        <w:color w:val="000080"/>
      </w:rPr>
      <w:instrText xml:space="preserve"> DOCPROPERTY EK_Bedriftsnavn </w:instrText>
    </w:r>
    <w:r>
      <w:rPr>
        <w:color w:val="000080"/>
      </w:rPr>
      <w:fldChar w:fldCharType="separate"/>
    </w:r>
    <w:r>
      <w:rPr>
        <w:color w:val="000080"/>
      </w:rPr>
      <w:t>Sykehuset Østfold</w:t>
    </w:r>
    <w:r>
      <w:rPr>
        <w:color w:val="00008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550"/>
      <w:gridCol w:w="2552"/>
      <w:gridCol w:w="2564"/>
      <w:gridCol w:w="2539"/>
    </w:tblGrid>
    <w:tr w:rsidTr="00ED53C7">
      <w:tblPrEx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2586" w:type="dxa"/>
        </w:tcPr>
        <w:p w:rsidR="000C61BF" w:rsidRPr="00C72BA0" w:rsidP="00ED46AE">
          <w:pPr>
            <w:pStyle w:val="Footer"/>
            <w:tabs>
              <w:tab w:val="left" w:pos="511"/>
              <w:tab w:val="left" w:pos="1663"/>
              <w:tab w:val="right" w:pos="10205"/>
            </w:tabs>
            <w:rPr>
              <w:b/>
              <w:color w:val="000080"/>
              <w:sz w:val="20"/>
            </w:rPr>
          </w:pPr>
          <w:r w:rsidRPr="00C72BA0" w:rsidR="003A4ADE">
            <w:rPr>
              <w:b/>
              <w:sz w:val="20"/>
            </w:rPr>
            <w:fldChar w:fldCharType="begin" w:fldLock="1"/>
          </w:r>
          <w:r w:rsidRPr="00C72BA0" w:rsidR="003A4ADE">
            <w:rPr>
              <w:b/>
              <w:sz w:val="20"/>
            </w:rPr>
            <w:instrText xml:space="preserve"> DOCPROPERTY EK_Bedriftsnavn </w:instrText>
          </w:r>
          <w:r w:rsidRPr="00C72BA0" w:rsidR="003A4ADE">
            <w:rPr>
              <w:b/>
              <w:sz w:val="20"/>
            </w:rPr>
            <w:fldChar w:fldCharType="separate"/>
          </w:r>
          <w:r w:rsidRPr="00C72BA0" w:rsidR="003A4ADE">
            <w:rPr>
              <w:b/>
              <w:sz w:val="20"/>
            </w:rPr>
            <w:t>Sykehuset Østfold</w:t>
          </w:r>
          <w:r w:rsidRPr="00C72BA0" w:rsidR="003A4ADE">
            <w:rPr>
              <w:b/>
              <w:sz w:val="20"/>
            </w:rPr>
            <w:fldChar w:fldCharType="end"/>
          </w:r>
        </w:p>
      </w:tc>
      <w:tc>
        <w:tcPr>
          <w:tcW w:w="2586" w:type="dxa"/>
        </w:tcPr>
        <w:p w:rsidR="000C61BF" w:rsidRPr="000C61BF" w:rsidP="00ED46AE">
          <w:pPr>
            <w:pStyle w:val="Footer"/>
            <w:tabs>
              <w:tab w:val="left" w:pos="511"/>
              <w:tab w:val="left" w:pos="1663"/>
              <w:tab w:val="right" w:pos="10205"/>
            </w:tabs>
            <w:rPr>
              <w:sz w:val="20"/>
            </w:rPr>
          </w:pPr>
          <w:r w:rsidRPr="000C61BF">
            <w:rPr>
              <w:sz w:val="20"/>
            </w:rPr>
            <w:t>Dokument</w:t>
          </w:r>
          <w:r>
            <w:rPr>
              <w:sz w:val="20"/>
            </w:rPr>
            <w:t>-</w:t>
          </w:r>
          <w:r w:rsidRPr="000C61BF">
            <w:rPr>
              <w:sz w:val="20"/>
            </w:rPr>
            <w:t xml:space="preserve">ID: </w:t>
          </w:r>
          <w:r w:rsidRPr="000C61BF">
            <w:rPr>
              <w:sz w:val="20"/>
            </w:rPr>
            <w:fldChar w:fldCharType="begin" w:fldLock="1"/>
          </w:r>
          <w:r w:rsidRPr="000C61BF">
            <w:rPr>
              <w:sz w:val="20"/>
            </w:rPr>
            <w:instrText xml:space="preserve"> DOCPROPERTY EK_DokumentID </w:instrText>
          </w:r>
          <w:r w:rsidRPr="000C61BF">
            <w:rPr>
              <w:sz w:val="20"/>
            </w:rPr>
            <w:fldChar w:fldCharType="separate"/>
          </w:r>
          <w:r w:rsidRPr="000C61BF">
            <w:rPr>
              <w:sz w:val="20"/>
            </w:rPr>
            <w:t>D08067</w:t>
          </w:r>
          <w:r w:rsidRPr="000C61BF">
            <w:rPr>
              <w:sz w:val="20"/>
            </w:rPr>
            <w:fldChar w:fldCharType="end"/>
          </w:r>
        </w:p>
      </w:tc>
      <w:tc>
        <w:tcPr>
          <w:tcW w:w="2586" w:type="dxa"/>
        </w:tcPr>
        <w:p w:rsidR="000C61BF" w:rsidRPr="000C61BF" w:rsidP="00AA2010">
          <w:pPr>
            <w:pStyle w:val="Footer"/>
            <w:tabs>
              <w:tab w:val="left" w:pos="511"/>
              <w:tab w:val="left" w:pos="1663"/>
              <w:tab w:val="right" w:pos="10205"/>
            </w:tabs>
            <w:rPr>
              <w:sz w:val="20"/>
            </w:rPr>
          </w:pPr>
          <w:r>
            <w:rPr>
              <w:sz w:val="20"/>
            </w:rPr>
            <w:t>Versjo</w:t>
          </w:r>
          <w:r w:rsidRPr="000C61BF">
            <w:rPr>
              <w:sz w:val="20"/>
            </w:rPr>
            <w:t xml:space="preserve">nsnummer: </w:t>
          </w:r>
          <w:r w:rsidRPr="000C61BF">
            <w:rPr>
              <w:sz w:val="20"/>
            </w:rPr>
            <w:fldChar w:fldCharType="begin" w:fldLock="1"/>
          </w:r>
          <w:r w:rsidRPr="000C61BF">
            <w:rPr>
              <w:sz w:val="20"/>
            </w:rPr>
            <w:instrText xml:space="preserve"> DOCPROPERTY EK_Utgave </w:instrText>
          </w:r>
          <w:r w:rsidRPr="000C61BF">
            <w:rPr>
              <w:sz w:val="20"/>
            </w:rPr>
            <w:fldChar w:fldCharType="separate"/>
          </w:r>
          <w:r w:rsidRPr="000C61BF">
            <w:rPr>
              <w:sz w:val="20"/>
            </w:rPr>
            <w:t>12.00</w:t>
          </w:r>
          <w:r w:rsidRPr="000C61BF">
            <w:rPr>
              <w:sz w:val="20"/>
            </w:rPr>
            <w:fldChar w:fldCharType="end"/>
          </w:r>
        </w:p>
      </w:tc>
      <w:tc>
        <w:tcPr>
          <w:tcW w:w="2587" w:type="dxa"/>
        </w:tcPr>
        <w:sdt>
          <w:sdtPr>
            <w:rPr>
              <w:sz w:val="20"/>
            </w:rPr>
            <w:id w:val="475263920"/>
            <w:docPartObj>
              <w:docPartGallery w:val="Page Numbers (Top of Page)"/>
              <w:docPartUnique/>
            </w:docPartObj>
          </w:sdtPr>
          <w:sdtContent>
            <w:p w:rsidR="000C61BF" w:rsidRPr="000C61BF" w:rsidP="00ED46AE">
              <w:pPr>
                <w:pStyle w:val="Header"/>
                <w:jc w:val="right"/>
                <w:rPr>
                  <w:sz w:val="20"/>
                </w:rPr>
              </w:pPr>
              <w:r w:rsidRPr="000C61BF">
                <w:rPr>
                  <w:sz w:val="18"/>
                  <w:szCs w:val="18"/>
                </w:rPr>
                <w:t xml:space="preserve">Side </w:t>
              </w:r>
              <w:r w:rsidRPr="000C61BF">
                <w:rPr>
                  <w:bCs/>
                  <w:sz w:val="18"/>
                  <w:szCs w:val="18"/>
                </w:rPr>
                <w:fldChar w:fldCharType="begin"/>
              </w:r>
              <w:r w:rsidRPr="000C61BF">
                <w:rPr>
                  <w:bCs/>
                  <w:sz w:val="18"/>
                  <w:szCs w:val="18"/>
                </w:rPr>
                <w:instrText>PAGE</w:instrText>
              </w:r>
              <w:r w:rsidRPr="000C61BF">
                <w:rPr>
                  <w:bCs/>
                  <w:sz w:val="18"/>
                  <w:szCs w:val="18"/>
                </w:rPr>
                <w:fldChar w:fldCharType="separate"/>
              </w:r>
              <w:r w:rsidRPr="000C61BF">
                <w:rPr>
                  <w:rFonts w:ascii="Calibri" w:hAnsi="Calibri"/>
                  <w:bCs/>
                  <w:sz w:val="18"/>
                  <w:szCs w:val="18"/>
                  <w:lang w:val="nb-NO" w:eastAsia="nb-NO" w:bidi="ar-SA"/>
                </w:rPr>
                <w:t>3</w:t>
              </w:r>
              <w:r w:rsidRPr="000C61BF">
                <w:rPr>
                  <w:bCs/>
                  <w:sz w:val="18"/>
                  <w:szCs w:val="18"/>
                </w:rPr>
                <w:fldChar w:fldCharType="end"/>
              </w:r>
              <w:r w:rsidRPr="000C61BF">
                <w:rPr>
                  <w:sz w:val="18"/>
                  <w:szCs w:val="18"/>
                </w:rPr>
                <w:t xml:space="preserve"> av </w:t>
              </w:r>
              <w:r w:rsidRPr="000C61BF">
                <w:rPr>
                  <w:bCs/>
                  <w:sz w:val="18"/>
                  <w:szCs w:val="18"/>
                </w:rPr>
                <w:fldChar w:fldCharType="begin"/>
              </w:r>
              <w:r w:rsidRPr="000C61BF">
                <w:rPr>
                  <w:bCs/>
                  <w:sz w:val="18"/>
                  <w:szCs w:val="18"/>
                </w:rPr>
                <w:instrText>NUMPAGES</w:instrText>
              </w:r>
              <w:r w:rsidRPr="000C61BF">
                <w:rPr>
                  <w:bCs/>
                  <w:sz w:val="18"/>
                  <w:szCs w:val="18"/>
                </w:rPr>
                <w:fldChar w:fldCharType="separate"/>
              </w:r>
              <w:r w:rsidRPr="000C61BF">
                <w:rPr>
                  <w:bCs/>
                  <w:sz w:val="18"/>
                  <w:szCs w:val="18"/>
                </w:rPr>
                <w:t>3</w:t>
              </w:r>
              <w:r w:rsidRPr="000C61BF">
                <w:rPr>
                  <w:bCs/>
                  <w:sz w:val="18"/>
                  <w:szCs w:val="18"/>
                </w:rPr>
                <w:fldChar w:fldCharType="end"/>
              </w:r>
            </w:p>
          </w:sdtContent>
        </w:sdt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50"/>
      <w:gridCol w:w="10095"/>
    </w:tblGrid>
    <w:tr w:rsidTr="005828C9">
      <w:tblPrEx>
        <w:tblW w:w="0" w:type="auto"/>
        <w:tblInd w:w="-142" w:type="dxa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10345" w:type="dxa"/>
          <w:gridSpan w:val="2"/>
        </w:tcPr>
        <w:p w:rsidR="005828C9" w:rsidP="00F85F23">
          <w:pPr>
            <w:pStyle w:val="Header"/>
            <w:spacing w:line="360" w:lineRule="auto"/>
            <w:rPr>
              <w:rFonts w:cs="Arial"/>
              <w:b/>
              <w:szCs w:val="22"/>
            </w:rPr>
          </w:pPr>
          <w:r w:rsidR="003A4ADE">
            <w:rPr>
              <w:rFonts w:ascii="Arial" w:hAnsi="Arial" w:cs="Arial"/>
              <w:b/>
              <w:noProof/>
              <w:szCs w:val="22"/>
            </w:rPr>
            <w:drawing>
              <wp:inline distT="0" distB="0" distL="0" distR="0">
                <wp:extent cx="1809521" cy="242225"/>
                <wp:effectExtent l="0" t="0" r="635" b="5715"/>
                <wp:docPr id="3" name="Bilde 3" descr="SykehusetOstfo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" descr="SykehusetOstfold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6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2098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Tr="005828C9">
      <w:tblPrEx>
        <w:tblW w:w="0" w:type="auto"/>
        <w:tblInd w:w="-142" w:type="dxa"/>
        <w:tblLook w:val="04A0"/>
      </w:tblPrEx>
      <w:trPr>
        <w:gridBefore w:val="1"/>
        <w:wBefore w:w="250" w:type="dxa"/>
      </w:trPr>
      <w:tc>
        <w:tcPr>
          <w:tcW w:w="10095" w:type="dxa"/>
        </w:tcPr>
        <w:p w:rsidR="005828C9" w:rsidRPr="006C4F50" w:rsidP="00AF266F">
          <w:pPr>
            <w:pStyle w:val="Header"/>
            <w:spacing w:line="360" w:lineRule="auto"/>
            <w:rPr>
              <w:rFonts w:cs="Arial"/>
              <w:color w:val="002060"/>
              <w:sz w:val="20"/>
            </w:rPr>
          </w:pPr>
          <w:r w:rsidRPr="00BE7BAB">
            <w:rPr>
              <w:rFonts w:cs="Arial"/>
              <w:sz w:val="18"/>
              <w:szCs w:val="18"/>
            </w:rPr>
            <w:fldChar w:fldCharType="begin" w:fldLock="1"/>
          </w:r>
          <w:r w:rsidRPr="00BE7BAB">
            <w:rPr>
              <w:rFonts w:cs="Arial"/>
              <w:sz w:val="18"/>
              <w:szCs w:val="18"/>
            </w:rPr>
            <w:instrText xml:space="preserve"> DOCPROPERTY EK_DokType </w:instrText>
          </w:r>
          <w:r w:rsidRPr="00BE7BAB">
            <w:rPr>
              <w:rFonts w:cs="Arial"/>
              <w:sz w:val="18"/>
              <w:szCs w:val="18"/>
            </w:rPr>
            <w:fldChar w:fldCharType="separate"/>
          </w:r>
          <w:r w:rsidRPr="00BE7BAB">
            <w:rPr>
              <w:rFonts w:cs="Arial"/>
              <w:sz w:val="18"/>
              <w:szCs w:val="18"/>
            </w:rPr>
            <w:t>Retningslinje</w:t>
          </w:r>
          <w:r w:rsidRPr="00BE7BAB">
            <w:rPr>
              <w:rFonts w:cs="Arial"/>
              <w:sz w:val="18"/>
              <w:szCs w:val="18"/>
            </w:rPr>
            <w:fldChar w:fldCharType="end"/>
          </w:r>
          <w:r w:rsidRPr="00BE7BAB">
            <w:rPr>
              <w:rFonts w:cs="Arial"/>
              <w:sz w:val="18"/>
              <w:szCs w:val="18"/>
            </w:rPr>
            <w:t xml:space="preserve"> </w:t>
          </w:r>
          <w:r>
            <w:rPr>
              <w:rFonts w:cs="Arial"/>
              <w:sz w:val="18"/>
              <w:szCs w:val="18"/>
            </w:rPr>
            <w:t xml:space="preserve"> </w:t>
          </w:r>
          <w:r w:rsidRPr="00AF266F">
            <w:rPr>
              <w:rFonts w:cs="Arial"/>
              <w:b/>
              <w:color w:val="002060"/>
              <w:sz w:val="18"/>
              <w:szCs w:val="18"/>
            </w:rPr>
            <w:t xml:space="preserve"> </w:t>
          </w:r>
          <w:r w:rsidRPr="00383CC3">
            <w:rPr>
              <w:rFonts w:cs="Arial"/>
              <w:b/>
              <w:color w:val="002060"/>
              <w:sz w:val="20"/>
            </w:rPr>
            <w:fldChar w:fldCharType="begin" w:fldLock="1"/>
          </w:r>
          <w:r w:rsidRPr="00383CC3">
            <w:rPr>
              <w:rFonts w:cs="Arial"/>
              <w:b/>
              <w:color w:val="002060"/>
              <w:sz w:val="20"/>
            </w:rPr>
            <w:instrText xml:space="preserve"> DOCPROPERTY EK_S00MT1-100 </w:instrText>
          </w:r>
          <w:r w:rsidRPr="00383CC3">
            <w:rPr>
              <w:rFonts w:cs="Arial"/>
              <w:b/>
              <w:color w:val="002060"/>
              <w:sz w:val="20"/>
            </w:rPr>
            <w:fldChar w:fldCharType="separate"/>
          </w:r>
          <w:r w:rsidRPr="00383CC3">
            <w:rPr>
              <w:rFonts w:cs="Arial"/>
              <w:b/>
              <w:color w:val="002060"/>
              <w:sz w:val="20"/>
            </w:rPr>
            <w:t>Ortopedisk avdeling</w:t>
          </w:r>
          <w:r w:rsidRPr="00383CC3">
            <w:rPr>
              <w:rFonts w:cs="Arial"/>
              <w:b/>
              <w:color w:val="002060"/>
              <w:sz w:val="20"/>
            </w:rPr>
            <w:fldChar w:fldCharType="end"/>
          </w:r>
        </w:p>
      </w:tc>
    </w:tr>
    <w:tr w:rsidTr="005828C9">
      <w:tblPrEx>
        <w:tblW w:w="0" w:type="auto"/>
        <w:tblInd w:w="-142" w:type="dxa"/>
        <w:tblLook w:val="04A0"/>
      </w:tblPrEx>
      <w:trPr>
        <w:gridBefore w:val="1"/>
        <w:wBefore w:w="250" w:type="dxa"/>
      </w:trPr>
      <w:tc>
        <w:tcPr>
          <w:tcW w:w="10095" w:type="dxa"/>
        </w:tcPr>
        <w:p w:rsidR="005828C9" w:rsidRPr="009B2C02" w:rsidP="009B2C02">
          <w:pPr>
            <w:rPr>
              <w:rFonts w:cs="Arial"/>
              <w:b/>
              <w:color w:val="002060"/>
              <w:sz w:val="28"/>
              <w:szCs w:val="28"/>
            </w:rPr>
          </w:pPr>
          <w:r w:rsidRPr="009B2C02">
            <w:rPr>
              <w:sz w:val="28"/>
              <w:szCs w:val="28"/>
            </w:rPr>
            <w:fldChar w:fldCharType="begin" w:fldLock="1"/>
          </w:r>
          <w:r w:rsidRPr="009B2C02">
            <w:rPr>
              <w:sz w:val="28"/>
              <w:szCs w:val="28"/>
            </w:rPr>
            <w:instrText xml:space="preserve"> DOCPROPERTY EK_DokTittel </w:instrText>
          </w:r>
          <w:r w:rsidRPr="009B2C02">
            <w:rPr>
              <w:sz w:val="28"/>
              <w:szCs w:val="28"/>
            </w:rPr>
            <w:fldChar w:fldCharType="separate"/>
          </w:r>
          <w:r w:rsidRPr="009B2C02">
            <w:rPr>
              <w:sz w:val="28"/>
              <w:szCs w:val="28"/>
            </w:rPr>
            <w:t>Fremgangsmåte ved platehemming, antikoagulasjon og tromboseprofylakse for ortopediske akuttpasienter</w:t>
          </w:r>
          <w:r w:rsidRPr="009B2C02">
            <w:rPr>
              <w:sz w:val="28"/>
              <w:szCs w:val="28"/>
            </w:rPr>
            <w:fldChar w:fldCharType="end"/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</w:lvl>
  </w:abstractNum>
  <w:abstractNum w:abstractNumId="1">
    <w:nsid w:val="019722B0"/>
    <w:multiLevelType w:val="hybridMultilevel"/>
    <w:tmpl w:val="8884D54C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2">
    <w:nsid w:val="03CE279E"/>
    <w:multiLevelType w:val="hybridMultilevel"/>
    <w:tmpl w:val="2C0C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DE5564"/>
    <w:multiLevelType w:val="hybridMultilevel"/>
    <w:tmpl w:val="DC008A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F94F79"/>
    <w:multiLevelType w:val="hybridMultilevel"/>
    <w:tmpl w:val="1494C1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5F03CF"/>
    <w:multiLevelType w:val="hybridMultilevel"/>
    <w:tmpl w:val="A12CC2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0A546BD"/>
    <w:multiLevelType w:val="hybridMultilevel"/>
    <w:tmpl w:val="01A8E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AE094E"/>
    <w:multiLevelType w:val="hybridMultilevel"/>
    <w:tmpl w:val="42869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F763C5"/>
    <w:multiLevelType w:val="hybridMultilevel"/>
    <w:tmpl w:val="8F264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A8D5489"/>
    <w:multiLevelType w:val="hybridMultilevel"/>
    <w:tmpl w:val="9E0CA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9C94394"/>
    <w:multiLevelType w:val="hybridMultilevel"/>
    <w:tmpl w:val="6F020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9A52D5"/>
    <w:multiLevelType w:val="hybridMultilevel"/>
    <w:tmpl w:val="0DB66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9D526D"/>
    <w:multiLevelType w:val="hybridMultilevel"/>
    <w:tmpl w:val="C302C51E"/>
    <w:lvl w:ilvl="0">
      <w:start w:val="1"/>
      <w:numFmt w:val="bullet"/>
      <w:lvlText w:val=""/>
      <w:lvlJc w:val="left"/>
      <w:pPr>
        <w:tabs>
          <w:tab w:val="num" w:pos="427"/>
        </w:tabs>
        <w:ind w:left="427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94653B"/>
    <w:multiLevelType w:val="hybridMultilevel"/>
    <w:tmpl w:val="C2968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F5605B7"/>
    <w:multiLevelType w:val="hybridMultilevel"/>
    <w:tmpl w:val="BFC81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19651DE"/>
    <w:multiLevelType w:val="hybridMultilevel"/>
    <w:tmpl w:val="F4FAC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89A01A7"/>
    <w:multiLevelType w:val="hybridMultilevel"/>
    <w:tmpl w:val="067CFC3E"/>
    <w:lvl w:ilvl="0">
      <w:start w:val="1"/>
      <w:numFmt w:val="bullet"/>
      <w:lvlText w:val=""/>
      <w:lvlJc w:val="left"/>
      <w:pPr>
        <w:tabs>
          <w:tab w:val="num" w:pos="427"/>
        </w:tabs>
        <w:ind w:left="427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B722283"/>
    <w:multiLevelType w:val="hybridMultilevel"/>
    <w:tmpl w:val="80141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0353CE0"/>
    <w:multiLevelType w:val="hybridMultilevel"/>
    <w:tmpl w:val="270EC0BA"/>
    <w:lvl w:ilvl="0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9">
    <w:nsid w:val="54C96ACB"/>
    <w:multiLevelType w:val="hybridMultilevel"/>
    <w:tmpl w:val="6CF8F3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0A11B6"/>
    <w:multiLevelType w:val="hybridMultilevel"/>
    <w:tmpl w:val="4AA4E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72E387D"/>
    <w:multiLevelType w:val="hybridMultilevel"/>
    <w:tmpl w:val="E5B25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C212459"/>
    <w:multiLevelType w:val="hybridMultilevel"/>
    <w:tmpl w:val="6B18D1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6D02CB"/>
    <w:multiLevelType w:val="hybridMultilevel"/>
    <w:tmpl w:val="9612C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C9F0038"/>
    <w:multiLevelType w:val="hybridMultilevel"/>
    <w:tmpl w:val="0C464D28"/>
    <w:lvl w:ilvl="0">
      <w:start w:val="1"/>
      <w:numFmt w:val="bullet"/>
      <w:lvlText w:val=""/>
      <w:lvlJc w:val="left"/>
      <w:pPr>
        <w:tabs>
          <w:tab w:val="num" w:pos="427"/>
        </w:tabs>
        <w:ind w:left="427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FB4585B"/>
    <w:multiLevelType w:val="hybridMultilevel"/>
    <w:tmpl w:val="AC8E2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56760FF"/>
    <w:multiLevelType w:val="hybridMultilevel"/>
    <w:tmpl w:val="0B226D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6E226C"/>
    <w:multiLevelType w:val="hybridMultilevel"/>
    <w:tmpl w:val="848EDF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8215A5"/>
    <w:multiLevelType w:val="hybridMultilevel"/>
    <w:tmpl w:val="980CA90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ED12012"/>
    <w:multiLevelType w:val="hybridMultilevel"/>
    <w:tmpl w:val="16D41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2422CC1"/>
    <w:multiLevelType w:val="hybridMultilevel"/>
    <w:tmpl w:val="46C08E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5C7B2A"/>
    <w:multiLevelType w:val="hybridMultilevel"/>
    <w:tmpl w:val="A2947B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E353C5"/>
    <w:multiLevelType w:val="hybridMultilevel"/>
    <w:tmpl w:val="04CEAA36"/>
    <w:lvl w:ilvl="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>
    <w:nsid w:val="7730432E"/>
    <w:multiLevelType w:val="hybridMultilevel"/>
    <w:tmpl w:val="EBC8F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A6E240F"/>
    <w:multiLevelType w:val="hybridMultilevel"/>
    <w:tmpl w:val="F5CC5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566"/>
          </w:tabs>
          <w:ind w:left="283" w:hanging="283"/>
        </w:pPr>
        <w:rPr>
          <w:rFonts w:ascii="Symbol" w:hAnsi="Symbol" w:hint="default"/>
        </w:rPr>
      </w:lvl>
    </w:lvlOverride>
  </w:num>
  <w:num w:numId="2">
    <w:abstractNumId w:val="17"/>
  </w:num>
  <w:num w:numId="3">
    <w:abstractNumId w:val="2"/>
  </w:num>
  <w:num w:numId="4">
    <w:abstractNumId w:val="10"/>
  </w:num>
  <w:num w:numId="5">
    <w:abstractNumId w:val="34"/>
  </w:num>
  <w:num w:numId="6">
    <w:abstractNumId w:val="25"/>
  </w:num>
  <w:num w:numId="7">
    <w:abstractNumId w:val="14"/>
  </w:num>
  <w:num w:numId="8">
    <w:abstractNumId w:val="9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</w:num>
  <w:num w:numId="12">
    <w:abstractNumId w:val="20"/>
  </w:num>
  <w:num w:numId="13">
    <w:abstractNumId w:val="13"/>
  </w:num>
  <w:num w:numId="14">
    <w:abstractNumId w:val="15"/>
  </w:num>
  <w:num w:numId="15">
    <w:abstractNumId w:val="8"/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3"/>
  </w:num>
  <w:num w:numId="19">
    <w:abstractNumId w:val="29"/>
  </w:num>
  <w:num w:numId="20">
    <w:abstractNumId w:val="21"/>
  </w:num>
  <w:num w:numId="21">
    <w:abstractNumId w:val="19"/>
  </w:num>
  <w:num w:numId="22">
    <w:abstractNumId w:val="5"/>
  </w:num>
  <w:num w:numId="23">
    <w:abstractNumId w:val="32"/>
  </w:num>
  <w:num w:numId="24">
    <w:abstractNumId w:val="18"/>
  </w:num>
  <w:num w:numId="25">
    <w:abstractNumId w:val="28"/>
  </w:num>
  <w:num w:numId="26">
    <w:abstractNumId w:val="1"/>
  </w:num>
  <w:num w:numId="27">
    <w:abstractNumId w:val="7"/>
  </w:num>
  <w:num w:numId="28">
    <w:abstractNumId w:val="11"/>
  </w:num>
  <w:num w:numId="29">
    <w:abstractNumId w:val="3"/>
  </w:num>
  <w:num w:numId="30">
    <w:abstractNumId w:val="4"/>
  </w:num>
  <w:num w:numId="31">
    <w:abstractNumId w:val="26"/>
  </w:num>
  <w:num w:numId="32">
    <w:abstractNumId w:val="30"/>
  </w:num>
  <w:num w:numId="33">
    <w:abstractNumId w:val="27"/>
  </w:num>
  <w:num w:numId="34">
    <w:abstractNumId w:val="31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5"/>
  <w:printFractionalCharacterWidth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526"/>
    <w:rsid w:val="0000436A"/>
    <w:rsid w:val="000059FC"/>
    <w:rsid w:val="00033D6A"/>
    <w:rsid w:val="00042E0D"/>
    <w:rsid w:val="00054509"/>
    <w:rsid w:val="0007175B"/>
    <w:rsid w:val="00090C68"/>
    <w:rsid w:val="00094F45"/>
    <w:rsid w:val="000B2AA7"/>
    <w:rsid w:val="000C29C9"/>
    <w:rsid w:val="000C61BF"/>
    <w:rsid w:val="000D0700"/>
    <w:rsid w:val="000E16B8"/>
    <w:rsid w:val="00105440"/>
    <w:rsid w:val="00106D02"/>
    <w:rsid w:val="00114EA6"/>
    <w:rsid w:val="001272AA"/>
    <w:rsid w:val="00141C67"/>
    <w:rsid w:val="001511B1"/>
    <w:rsid w:val="00177EAE"/>
    <w:rsid w:val="001923FE"/>
    <w:rsid w:val="00204FC2"/>
    <w:rsid w:val="00214C89"/>
    <w:rsid w:val="00242E4E"/>
    <w:rsid w:val="00290E77"/>
    <w:rsid w:val="002A6C79"/>
    <w:rsid w:val="002B0139"/>
    <w:rsid w:val="002F5B5A"/>
    <w:rsid w:val="003076DD"/>
    <w:rsid w:val="0031609F"/>
    <w:rsid w:val="00331412"/>
    <w:rsid w:val="00367C3B"/>
    <w:rsid w:val="00383CC3"/>
    <w:rsid w:val="003A4ADE"/>
    <w:rsid w:val="003D4F7B"/>
    <w:rsid w:val="00455B06"/>
    <w:rsid w:val="004678CF"/>
    <w:rsid w:val="00485E54"/>
    <w:rsid w:val="004A358C"/>
    <w:rsid w:val="004A4F8A"/>
    <w:rsid w:val="004C2825"/>
    <w:rsid w:val="004C7609"/>
    <w:rsid w:val="004E1E23"/>
    <w:rsid w:val="004E27CF"/>
    <w:rsid w:val="004F26C8"/>
    <w:rsid w:val="005041C6"/>
    <w:rsid w:val="00524042"/>
    <w:rsid w:val="005241D4"/>
    <w:rsid w:val="00567795"/>
    <w:rsid w:val="00571293"/>
    <w:rsid w:val="005828C9"/>
    <w:rsid w:val="00582CDC"/>
    <w:rsid w:val="00586229"/>
    <w:rsid w:val="0059649D"/>
    <w:rsid w:val="005A0D10"/>
    <w:rsid w:val="005D1C78"/>
    <w:rsid w:val="0060294F"/>
    <w:rsid w:val="00604C95"/>
    <w:rsid w:val="0062571D"/>
    <w:rsid w:val="00626DCD"/>
    <w:rsid w:val="00632164"/>
    <w:rsid w:val="00642EAD"/>
    <w:rsid w:val="00644B84"/>
    <w:rsid w:val="006663C4"/>
    <w:rsid w:val="00667C75"/>
    <w:rsid w:val="00672D64"/>
    <w:rsid w:val="00682393"/>
    <w:rsid w:val="006A24B1"/>
    <w:rsid w:val="006A78F6"/>
    <w:rsid w:val="006B706C"/>
    <w:rsid w:val="006C4F50"/>
    <w:rsid w:val="006D1B27"/>
    <w:rsid w:val="007004DF"/>
    <w:rsid w:val="007248AD"/>
    <w:rsid w:val="0073498B"/>
    <w:rsid w:val="007A6649"/>
    <w:rsid w:val="007D1213"/>
    <w:rsid w:val="007F149B"/>
    <w:rsid w:val="007F7DAD"/>
    <w:rsid w:val="008062ED"/>
    <w:rsid w:val="008336DB"/>
    <w:rsid w:val="00852479"/>
    <w:rsid w:val="00855A85"/>
    <w:rsid w:val="0089484C"/>
    <w:rsid w:val="008C740C"/>
    <w:rsid w:val="008E307D"/>
    <w:rsid w:val="0091184A"/>
    <w:rsid w:val="00942950"/>
    <w:rsid w:val="00942DC0"/>
    <w:rsid w:val="00961FF2"/>
    <w:rsid w:val="009632A1"/>
    <w:rsid w:val="00963982"/>
    <w:rsid w:val="009862B9"/>
    <w:rsid w:val="00991DB4"/>
    <w:rsid w:val="009939E0"/>
    <w:rsid w:val="009953D7"/>
    <w:rsid w:val="009A60C9"/>
    <w:rsid w:val="009B2C02"/>
    <w:rsid w:val="009E5AEC"/>
    <w:rsid w:val="00A02526"/>
    <w:rsid w:val="00A066B0"/>
    <w:rsid w:val="00A453EC"/>
    <w:rsid w:val="00A474BB"/>
    <w:rsid w:val="00A77E3C"/>
    <w:rsid w:val="00AA2010"/>
    <w:rsid w:val="00AB2C4C"/>
    <w:rsid w:val="00AD2519"/>
    <w:rsid w:val="00AD65BB"/>
    <w:rsid w:val="00AE5A76"/>
    <w:rsid w:val="00AF266F"/>
    <w:rsid w:val="00AF3E56"/>
    <w:rsid w:val="00B07907"/>
    <w:rsid w:val="00B11E2F"/>
    <w:rsid w:val="00B13C89"/>
    <w:rsid w:val="00B20F9F"/>
    <w:rsid w:val="00B40DD3"/>
    <w:rsid w:val="00BC24CF"/>
    <w:rsid w:val="00BC7D49"/>
    <w:rsid w:val="00BD1DC7"/>
    <w:rsid w:val="00BE4302"/>
    <w:rsid w:val="00BE6189"/>
    <w:rsid w:val="00BE7BAB"/>
    <w:rsid w:val="00BF3759"/>
    <w:rsid w:val="00BF4B7B"/>
    <w:rsid w:val="00C32C81"/>
    <w:rsid w:val="00C43618"/>
    <w:rsid w:val="00C50594"/>
    <w:rsid w:val="00C53649"/>
    <w:rsid w:val="00C53BA8"/>
    <w:rsid w:val="00C6721F"/>
    <w:rsid w:val="00C72BA0"/>
    <w:rsid w:val="00C82952"/>
    <w:rsid w:val="00C85C53"/>
    <w:rsid w:val="00C92D6D"/>
    <w:rsid w:val="00CA71E7"/>
    <w:rsid w:val="00D11E54"/>
    <w:rsid w:val="00D90EE9"/>
    <w:rsid w:val="00DC50CE"/>
    <w:rsid w:val="00E32C71"/>
    <w:rsid w:val="00E6436C"/>
    <w:rsid w:val="00E66528"/>
    <w:rsid w:val="00E66811"/>
    <w:rsid w:val="00E83928"/>
    <w:rsid w:val="00E87BAE"/>
    <w:rsid w:val="00EC2948"/>
    <w:rsid w:val="00ED46AE"/>
    <w:rsid w:val="00EE167F"/>
    <w:rsid w:val="00EE66E6"/>
    <w:rsid w:val="00F22E09"/>
    <w:rsid w:val="00F456C9"/>
    <w:rsid w:val="00F45D99"/>
    <w:rsid w:val="00F51216"/>
    <w:rsid w:val="00F519D2"/>
    <w:rsid w:val="00F6610A"/>
    <w:rsid w:val="00F8388F"/>
    <w:rsid w:val="00F85F23"/>
    <w:rsid w:val="00FB6290"/>
    <w:rsid w:val="00FC7A24"/>
    <w:rsid w:val="00FE774D"/>
    <w:rsid w:val="00FF5E63"/>
  </w:rsids>
  <w:docVars>
    <w:docVar w:name="Avdeling" w:val="lab_avdeling"/>
    <w:docVar w:name="Avsnitt" w:val="lab_avsnitt"/>
    <w:docVar w:name="Bedriftsnavn" w:val="Sykehuset Østfold"/>
    <w:docVar w:name="beskyttet" w:val="nei"/>
    <w:docVar w:name="DL" w:val="[dl]"/>
    <w:docVar w:name="docver" w:val="2.20"/>
    <w:docVar w:name="DokTittel" w:val="[DokTittel]"/>
    <w:docVar w:name="EKPrintMerke" w:val="Utskrift kun gyldig på utskriftstidspunktet: &lt;dato&gt;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Anna-Stina Solheim"/>
    <w:docVar w:name="ek_bedriftsnavn" w:val="Sykehuset Østfold"/>
    <w:docVar w:name="ek_dbfields" w:val="EK_Avdeling¤2#4¤2# ¤3#EK_Avsnitt¤2#4¤2# ¤3#EK_Bedriftsnavn¤2#1¤2#Sykehuset Østfold¤3#EK_GjelderFra¤2#0¤2# ¤3#EK_KlGjelderFra¤2#0¤2# ¤3#EK_Opprettet¤2#0¤2#07.11.2005¤3#EK_Utgitt¤2#0¤2#20.02.2005¤3#EK_IBrukDato¤2#0¤2#01.02.2021¤3#EK_DokumentID¤2#0¤2#D08067¤3#EK_DokTittel¤2#0¤2#Fremgangsmåte ved platehemming, antikoagulasjon og tromboseprofylakse for ortopediske akuttpasienter¤3#EK_DokType¤2#0¤2#Retningslinje¤3#EK_DocLvlShort¤2#0¤2#Nivå 2¤3#EK_DocLevel¤2#0¤2#Avdelingsdokumenter¤3#EK_EksRef¤2#2¤2# 0_x0009_¤3#EK_Erstatter¤2#0¤2#10.00¤3#EK_ErstatterD¤2#0¤2#01.02.2021¤3#EK_Signatur¤2#0¤2#¤3#EK_Verifisert¤2#0¤2#¤3#EK_Hørt¤2#0¤2#¤3#EK_AuditReview¤2#2¤2#¤3#EK_AuditApprove¤2#2¤2#¤3#EK_Gradering¤2#0¤2#Åpen¤3#EK_Gradnr¤2#4¤2#0¤3#EK_Kapittel¤2#4¤2# ¤3#EK_Referanse¤2#2¤2# 3_x0009_A5.2.1/7-05_x0009_Smertelindring og tromboseprofylakse - protesekirurgi, hofte- og kneprotese_x0009_27042_x0009_dok27042.docx_x0009_¤1#A5.5.2.2/6.1-29_x0009_Nevroaksiale blokader og regionalanestesi ved påvirket hemostase_x0009_16942_x0009_dok16942.docx_x0009_¤1#A5.5.2.2/6.1.2-34_x0009_Nevroaksiale blokader og regionalanestesi ved antikoagulasjon - tidsintervaller_x0009_22557_x0009_dok22557.docx_x0009_¤1#¤3#EK_RefNr¤2#0¤2#A5.2.0/7-01¤3#EK_Revisjon¤2#0¤2#11.00¤3#EK_Ansvarlig¤2#0¤2#Kristin Marie Vehler¤3#EK_SkrevetAv¤2#0¤2#Anders Lippert og Klaus Risnes¤3#EK_UText1¤2#0¤2# ¤3#EK_UText2¤2#0¤2# ¤3#EK_UText3¤2#0¤2# ¤3#EK_UText4¤2#0¤2# ¤3#EK_Status¤2#0¤2#Til godkj.(rev)¤3#EK_Stikkord¤2#0¤2#Klexane Fragmin Dalteparin epidural EDA spinal antikoagulasjon tromboseprofylakse DOAK¤3#EK_SuperStikkord¤2#0¤2#¤3#EK_Rapport¤2#3¤2#¤3#EK_EKPrintMerke¤2#0¤2#Uoffisiell utskrift er kun gyldig på utskriftsdato¤3#EK_Watermark¤2#0¤2# &lt;til godkjenning&gt;¤3#EK_Utgave¤2#0¤2#11.00¤3#EK_Merknad¤2#7¤2#Viderefører prosedyren uten endringer¤3#EK_VerLogg¤2#2¤2#Ver. 11.00 - 01.02.2021|Viderefører prosedyren uten endringer¤1#Ver. 10.00 - 01.02.2021|¤1#Ver. 9.00 - 28.01.2021|Utvidet til også beskrive tromboseprofylakse ved kronisk bruk av platehemmere og antikoagulasjon.¤1#Ver. 8.00 - 25.04.2017|¤1#Ver. 7.03 - 07.05.2015|Forlenget gyldenhet til 05.05.17¤1#Ver. 7.02 - 22.01.2015|¤1#Ver. 7.01 - 17.07.2013|¤1#Ver. 7.00 - 29.05.2013|¤1#Ver. 6.04 - 02.01.2013|¤1#Ver. 6.03 - 19.12.2012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¤3#EK_GjelderTil¤2#0¤2#¤3#EK_Vedlegg¤2#2¤2# 0_x0009_¤3#EK_AvdelingOver¤2#4¤2# ¤3#EK_HRefNr¤2#0¤2# ¤3#EK_HbNavn¤2#0¤2# ¤3#EK_DokRefnr¤2#4¤2#000305030107¤3#EK_Dokendrdato¤2#4¤2#10.01.2023 22:29:53¤3#EK_HbType¤2#4¤2# ¤3#EK_Offisiell¤2#4¤2# ¤3#EK_VedleggRef¤2#4¤2#A5.2.0/7-01¤3#EK_Strukt00¤2#5¤2#¤5#A¤5#Avdelinger¤5#0¤5#0¤4#¤5#5¤5#Klinikk for kirurgi¤5#1¤5#0¤4#.¤5#2¤5#Ortopedisk avdeling¤5#1¤5#0¤4#.¤5#0¤5#Felles ortopedisk avdeling¤5#0¤5#0¤4#/¤5#7¤5#legemiddelhåndtering¤5#0¤5#0¤4#\¤3#EK_Strukt01¤2#5¤2#¤3#EK_Pub¤2#6¤2# 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A¤5#Avdelinger¤5#0¤5#0¤4#¤5#5¤5#Klinikk for kirurgi¤5#1¤5#0¤4#.¤5#2¤5#Ortopedisk avdeling¤5#1¤5#0¤4#.¤5#0¤5#Felles ortopedisk avdeling¤5#0¤5#0¤4#/¤5#7¤5#legemiddelhåndtering¤5#0¤5#0¤4#\¤3#"/>
    <w:docVar w:name="ek_dl" w:val="1"/>
    <w:docVar w:name="ek_doclevel" w:val="Avdelingsdokumenter"/>
    <w:docVar w:name="ek_doclvlshort" w:val="Nivå 2"/>
    <w:docVar w:name="ek_doktittel" w:val="Fremgangsmåte ved platehemming, antikoagulasjon og tromboseprofylakse for ortopediske akuttpasienter"/>
    <w:docVar w:name="ek_doktype" w:val="Retningslinje"/>
    <w:docVar w:name="ek_dokumentid" w:val="D08067"/>
    <w:docVar w:name="ek_editprotect" w:val="-1"/>
    <w:docVar w:name="ek_ekprintmerke" w:val="Uoffisiell utskrift er kun gyldig på utskriftsdato"/>
    <w:docVar w:name="ek_eksref" w:val="[EK_EksRef]"/>
    <w:docVar w:name="ek_erstatter" w:val="10.00"/>
    <w:docVar w:name="ek_erstatterd" w:val="01.02.2021"/>
    <w:docVar w:name="ek_format" w:val="-10"/>
    <w:docVar w:name="ek_gjelderfra" w:val=" "/>
    <w:docVar w:name="ek_gjeldertil" w:val="[]"/>
    <w:docVar w:name="ek_gradering" w:val="Åpen"/>
    <w:docVar w:name="ek_hbnavn" w:val=" "/>
    <w:docVar w:name="ek_hrefnr" w:val=" "/>
    <w:docVar w:name="ek_hørt" w:val="[]"/>
    <w:docVar w:name="ek_ibrukdato" w:val="01.02.2021"/>
    <w:docVar w:name="ek_klgjelderfra" w:val=" "/>
    <w:docVar w:name="ek_merknad" w:val="Lagt inn ny referanse i prosedyren"/>
    <w:docVar w:name="ek_opprettet" w:val="07.11.2005"/>
    <w:docVar w:name="ek_protection" w:val="-1"/>
    <w:docVar w:name="ek_rapport" w:val="[]"/>
    <w:docVar w:name="ek_referanse" w:val="[EK_Referanse]"/>
    <w:docVar w:name="ek_refnr" w:val="A5.2.0/7-01"/>
    <w:docVar w:name="ek_revisjon" w:val="11.00"/>
    <w:docVar w:name="ek_s00mt1-100" w:val="[ ]"/>
    <w:docVar w:name="ek_s00mt2-101" w:val="[ ]"/>
    <w:docVar w:name="ek_signatur" w:val="Sorteberg Asbjørn"/>
    <w:docVar w:name="ek_skrevetav" w:val="Anders Lippert og Klaus Risnes"/>
    <w:docVar w:name="ek_status" w:val="Til godkj.(rev)"/>
    <w:docVar w:name="ek_stikkord" w:val="Klexane Fragmin Dalteparin epidural EDA spinal antikoagulasjon tromboseprofylakse DOAK"/>
    <w:docVar w:name="EK_TYPE" w:val="ARB"/>
    <w:docVar w:name="ek_utext1" w:val=" "/>
    <w:docVar w:name="ek_utext2" w:val=" "/>
    <w:docVar w:name="ek_utext3" w:val=" "/>
    <w:docVar w:name="ek_utext4" w:val=" "/>
    <w:docVar w:name="ek_utgave" w:val="11.00"/>
    <w:docVar w:name="ek_utgitt" w:val="20.02.2005"/>
    <w:docVar w:name="ek_vedlegg" w:val="[EK_Vedlegg]"/>
    <w:docVar w:name="ek_verifisert" w:val="[]"/>
    <w:docVar w:name="ek_watermark" w:val=" &lt;til godkjenning&gt;"/>
    <w:docVar w:name="Erstatter" w:val="lab_erstatter"/>
    <w:docVar w:name="GjelderFra" w:val="[GjelderFra]"/>
    <w:docVar w:name="idek_referanse" w:val=";27042;16942;22557;"/>
    <w:docVar w:name="idxd" w:val=";27042;16942;22557;"/>
    <w:docVar w:name="Kapittel" w:val="[Kapittel]"/>
    <w:docVar w:name="KHB" w:val="UB"/>
    <w:docVar w:name="Mappe2" w:val="[Mappe2]"/>
    <w:docVar w:name="RefNr" w:val="[RefNr]"/>
    <w:docVar w:name="Signatur" w:val="[Signatur]"/>
    <w:docVar w:name="skitten" w:val="0"/>
    <w:docVar w:name="SkrevetAv" w:val="[SkrevetAv]"/>
    <w:docVar w:name="tidek_referanse" w:val=";16942;"/>
    <w:docVar w:name="Tittel" w:val="Dette er en Test tittel."/>
    <w:docVar w:name="Utgave" w:val="[Ver]"/>
    <w:docVar w:name="xd16942" w:val="A5.5.3.2/6.1-29"/>
    <w:docVar w:name="xd22557" w:val="A5.5.2.2/6.1.2-34"/>
    <w:docVar w:name="xd27042" w:val="A5.2.1/7-05"/>
    <w:docVar w:name="xdf16942" w:val="dok16942.docx"/>
    <w:docVar w:name="xdf22557" w:val="dok22557.docx"/>
    <w:docVar w:name="xdf27042" w:val="dok27042.docx"/>
    <w:docVar w:name="xdl16942" w:val="A5.5.2.2/6.1-29 Nevroaksiale blokader og regionalanestesi ved påvirket hemostase"/>
    <w:docVar w:name="xdl22557" w:val="A5.5.2.2/6.1.2-34 Nevroaksiale blokader og regionalanestesi ved antikoagulasjon - tidsintervaller"/>
    <w:docVar w:name="xdl27042" w:val="A5.2.1/7-05 Smertelindring og tromboseprofylakse - protesekirurgi, hofte- og kneprotese"/>
    <w:docVar w:name="xdt16942" w:val="Nevroaksiale blokader og regionalanestesi ved påvirket hemostase"/>
    <w:docVar w:name="xdt22557" w:val="Nevroaksiale blokader og regionalanestesi ved antikoagulasjon - tidsintervaller"/>
    <w:docVar w:name="xdt27042" w:val="Smertelindring og tromboseprofylakse - protesekirurgi, hofte- og kneprotese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9F2EE99-EB9D-4104-B1B4-8042235F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S Serif" w:eastAsia="Times New Roman" w:hAnsi="MS Serif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675"/>
    <w:rPr>
      <w:rFonts w:ascii="Calibri" w:hAnsi="Calibri"/>
      <w:sz w:val="22"/>
    </w:rPr>
  </w:style>
  <w:style w:type="paragraph" w:styleId="Heading1">
    <w:name w:val="heading 1"/>
    <w:basedOn w:val="Normal"/>
    <w:next w:val="Normal"/>
    <w:autoRedefine/>
    <w:qFormat/>
    <w:rsid w:val="007223F3"/>
    <w:pPr>
      <w:spacing w:before="240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A44FA8"/>
    <w:pPr>
      <w:spacing w:before="120"/>
      <w:outlineLvl w:val="1"/>
    </w:pPr>
    <w:rPr>
      <w:b/>
    </w:rPr>
  </w:style>
  <w:style w:type="paragraph" w:styleId="Heading3">
    <w:name w:val="heading 3"/>
    <w:basedOn w:val="Normal"/>
    <w:next w:val="Normal"/>
    <w:autoRedefine/>
    <w:qFormat/>
    <w:rsid w:val="007F7DAD"/>
    <w:pPr>
      <w:outlineLvl w:val="2"/>
    </w:pPr>
    <w:rPr>
      <w:u w:val="single"/>
    </w:rPr>
  </w:style>
  <w:style w:type="paragraph" w:styleId="Heading4">
    <w:name w:val="heading 4"/>
    <w:basedOn w:val="Normal"/>
    <w:next w:val="Normal"/>
    <w:link w:val="Overskrift4Tegn"/>
    <w:autoRedefine/>
    <w:qFormat/>
    <w:rsid w:val="00682393"/>
    <w:pPr>
      <w:outlineLvl w:val="3"/>
    </w:pPr>
    <w:rPr>
      <w:b/>
      <w:sz w:val="16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BunntekstTegn"/>
    <w:uiPriority w:val="99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C01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rsid w:val="00CF436A"/>
    <w:pPr>
      <w:overflowPunct w:val="0"/>
      <w:autoSpaceDE w:val="0"/>
      <w:autoSpaceDN w:val="0"/>
      <w:adjustRightInd w:val="0"/>
      <w:spacing w:after="120"/>
      <w:ind w:left="992" w:right="851"/>
      <w:textAlignment w:val="baseline"/>
    </w:pPr>
    <w:rPr>
      <w:rFonts w:ascii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6A24B1"/>
    <w:pPr>
      <w:ind w:left="720"/>
      <w:contextualSpacing/>
    </w:pPr>
  </w:style>
  <w:style w:type="character" w:customStyle="1" w:styleId="BunntekstTegn">
    <w:name w:val="Bunntekst Tegn"/>
    <w:basedOn w:val="DefaultParagraphFont"/>
    <w:link w:val="Footer"/>
    <w:uiPriority w:val="99"/>
    <w:rsid w:val="00F116BF"/>
    <w:rPr>
      <w:rFonts w:ascii="Calibri" w:hAnsi="Calibri"/>
      <w:sz w:val="22"/>
    </w:rPr>
  </w:style>
  <w:style w:type="character" w:customStyle="1" w:styleId="TopptekstTegn">
    <w:name w:val="Topptekst Tegn"/>
    <w:basedOn w:val="DefaultParagraphFont"/>
    <w:link w:val="Header"/>
    <w:uiPriority w:val="99"/>
    <w:rsid w:val="00586229"/>
    <w:rPr>
      <w:rFonts w:ascii="Calibri" w:hAnsi="Calibri"/>
      <w:sz w:val="22"/>
    </w:rPr>
  </w:style>
  <w:style w:type="character" w:styleId="PlaceholderText">
    <w:name w:val="Placeholder Text"/>
    <w:basedOn w:val="DefaultParagraphFont"/>
    <w:uiPriority w:val="99"/>
    <w:semiHidden/>
    <w:rsid w:val="00E97ED8"/>
    <w:rPr>
      <w:color w:val="808080"/>
    </w:rPr>
  </w:style>
  <w:style w:type="paragraph" w:styleId="BodyText2">
    <w:name w:val="Body Text 2"/>
    <w:basedOn w:val="Normal"/>
    <w:link w:val="Brdtekst2Tegn"/>
    <w:rsid w:val="00644B84"/>
    <w:pPr>
      <w:spacing w:after="120" w:line="480" w:lineRule="auto"/>
    </w:pPr>
  </w:style>
  <w:style w:type="character" w:customStyle="1" w:styleId="Brdtekst2Tegn">
    <w:name w:val="Brødtekst 2 Tegn"/>
    <w:basedOn w:val="DefaultParagraphFont"/>
    <w:link w:val="BodyText2"/>
    <w:rsid w:val="00644B84"/>
    <w:rPr>
      <w:rFonts w:ascii="Calibri" w:hAnsi="Calibri"/>
      <w:sz w:val="22"/>
    </w:rPr>
  </w:style>
  <w:style w:type="character" w:styleId="CommentReference">
    <w:name w:val="annotation reference"/>
    <w:basedOn w:val="DefaultParagraphFont"/>
    <w:rsid w:val="00961FF2"/>
    <w:rPr>
      <w:sz w:val="16"/>
      <w:szCs w:val="16"/>
    </w:rPr>
  </w:style>
  <w:style w:type="paragraph" w:styleId="CommentText">
    <w:name w:val="annotation text"/>
    <w:basedOn w:val="Normal"/>
    <w:link w:val="MerknadstekstTegn"/>
    <w:rsid w:val="00961FF2"/>
    <w:rPr>
      <w:sz w:val="20"/>
    </w:rPr>
  </w:style>
  <w:style w:type="character" w:customStyle="1" w:styleId="MerknadstekstTegn">
    <w:name w:val="Merknadstekst Tegn"/>
    <w:basedOn w:val="DefaultParagraphFont"/>
    <w:link w:val="CommentText"/>
    <w:rsid w:val="00961FF2"/>
    <w:rPr>
      <w:rFonts w:ascii="Calibri" w:hAnsi="Calibri"/>
    </w:rPr>
  </w:style>
  <w:style w:type="character" w:styleId="FollowedHyperlink">
    <w:name w:val="FollowedHyperlink"/>
    <w:basedOn w:val="DefaultParagraphFont"/>
    <w:rsid w:val="00961FF2"/>
    <w:rPr>
      <w:color w:val="800080" w:themeColor="followedHyperlink"/>
      <w:u w:val="single"/>
    </w:rPr>
  </w:style>
  <w:style w:type="character" w:customStyle="1" w:styleId="Overskrift4Tegn">
    <w:name w:val="Overskrift 4 Tegn"/>
    <w:basedOn w:val="DefaultParagraphFont"/>
    <w:link w:val="Heading4"/>
    <w:rsid w:val="006B706C"/>
    <w:rPr>
      <w:rFonts w:ascii="Calibri" w:hAnsi="Calibri"/>
      <w:b/>
      <w:sz w:val="16"/>
    </w:rPr>
  </w:style>
  <w:style w:type="paragraph" w:styleId="NormalWeb">
    <w:name w:val="Normal (Web)"/>
    <w:basedOn w:val="Normal"/>
    <w:uiPriority w:val="99"/>
    <w:semiHidden/>
    <w:unhideWhenUsed/>
    <w:rsid w:val="00A474BB"/>
    <w:pPr>
      <w:spacing w:before="100" w:beforeAutospacing="1" w:after="100" w:afterAutospacing="1"/>
    </w:pPr>
    <w:rPr>
      <w:rFonts w:ascii="Times New Roman" w:hAnsi="Times New Roman" w:eastAsiaTheme="minorEastAsia"/>
      <w:sz w:val="24"/>
      <w:szCs w:val="24"/>
    </w:rPr>
  </w:style>
  <w:style w:type="table" w:styleId="GridTable5DarkAccent1">
    <w:name w:val="Grid Table 5 Dark Accent 1"/>
    <w:basedOn w:val="TableNormal"/>
    <w:uiPriority w:val="50"/>
    <w:rsid w:val="0091184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3Accent1">
    <w:name w:val="Grid Table 3 Accent 1"/>
    <w:basedOn w:val="TableNormal"/>
    <w:uiPriority w:val="48"/>
    <w:rsid w:val="0091184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ListTable4Accent5">
    <w:name w:val="List Table 4 Accent 5"/>
    <w:basedOn w:val="TableNormal"/>
    <w:uiPriority w:val="49"/>
    <w:rsid w:val="00F5121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Accent5">
    <w:name w:val="Grid Table 5 Dark Accent 5"/>
    <w:basedOn w:val="TableNormal"/>
    <w:uiPriority w:val="50"/>
    <w:rsid w:val="00F5121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6ColorfulAccent1">
    <w:name w:val="Grid Table 6 Colorful Accent 1"/>
    <w:basedOn w:val="TableNormal"/>
    <w:uiPriority w:val="51"/>
    <w:rsid w:val="00F5121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ek-sohf.sikt.sykehuspartner.no/docs/pub/dok27042.pdf" TargetMode="External" /><Relationship Id="rId6" Type="http://schemas.openxmlformats.org/officeDocument/2006/relationships/hyperlink" Target="https://ek-sohf.sikt.sykehuspartner.no/docs/pub/dok22557.pdf" TargetMode="External" /><Relationship Id="rId7" Type="http://schemas.openxmlformats.org/officeDocument/2006/relationships/hyperlink" Target="https://www.magicapp.org/app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P:\BRUKERMALER\OPERATIV.DOTM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79173-1286-4F20-AF97-D4D0FF1BC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</Template>
  <TotalTime>0</TotalTime>
  <Pages>3</Pages>
  <Words>909</Words>
  <Characters>5512</Characters>
  <Application>Microsoft Office Word</Application>
  <DocSecurity>0</DocSecurity>
  <Lines>151</Lines>
  <Paragraphs>80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  <vt:variant>
        <vt:lpstr>	</vt:lpstr>
      </vt:variant>
      <vt:variant>
        <vt:i4>0</vt:i4>
      </vt:variant>
    </vt:vector>
  </HeadingPairs>
  <TitlesOfParts>
    <vt:vector size="2" baseType="lpstr">
      <vt:lpstr>Fremgangsmåte ved platehemming, antikoagulasjon og tromboseprofylakse for ortopediske akuttpasienter</vt:lpstr>
      <vt:lpstr>Prosedyre</vt:lpstr>
    </vt:vector>
  </TitlesOfParts>
  <Company>Datakvalitet AS</Company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Fremgangsmåte ved platehemming, antikoagulasjon og tromboseprofylakse for ortopediske akuttpasienter</dc:title>
  <dc:subject>000305030107|A5.2.0/7-01|</dc:subject>
  <dc:creator>Handbok</dc:creator>
  <cp:lastModifiedBy>Kristin Marie Vehler</cp:lastModifiedBy>
  <cp:revision>2</cp:revision>
  <cp:lastPrinted>2014-06-30T13:08:00Z</cp:lastPrinted>
  <dcterms:created xsi:type="dcterms:W3CDTF">2023-01-31T08:40:00Z</dcterms:created>
  <dcterms:modified xsi:type="dcterms:W3CDTF">2023-01-31T08:40:00Z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Sykehuset Østfold</vt:lpwstr>
  </property>
  <property fmtid="{D5CDD505-2E9C-101B-9397-08002B2CF9AE}" pid="3" name="EK_DokTittel">
    <vt:lpwstr>Fremgangsmåte ved platehemming, antikoagulasjon og tromboseprofylakse for ortopediske akuttpasienter</vt:lpwstr>
  </property>
  <property fmtid="{D5CDD505-2E9C-101B-9397-08002B2CF9AE}" pid="4" name="EK_DokType">
    <vt:lpwstr>Retningslinje</vt:lpwstr>
  </property>
  <property fmtid="{D5CDD505-2E9C-101B-9397-08002B2CF9AE}" pid="5" name="EK_DokumentID">
    <vt:lpwstr>D08067</vt:lpwstr>
  </property>
  <property fmtid="{D5CDD505-2E9C-101B-9397-08002B2CF9AE}" pid="6" name="EK_EKPrintMerke">
    <vt:lpwstr>Uoffisiell utskrift er kun gyldig på utskriftsdato</vt:lpwstr>
  </property>
  <property fmtid="{D5CDD505-2E9C-101B-9397-08002B2CF9AE}" pid="7" name="EK_GjelderFra">
    <vt:lpwstr>05.02.2025</vt:lpwstr>
  </property>
  <property fmtid="{D5CDD505-2E9C-101B-9397-08002B2CF9AE}" pid="8" name="EK_Merknad">
    <vt:lpwstr>Viderefører prosedyren uten endringer</vt:lpwstr>
  </property>
  <property fmtid="{D5CDD505-2E9C-101B-9397-08002B2CF9AE}" pid="9" name="EK_S00MT1-100">
    <vt:lpwstr>Ortopedisk avdeling</vt:lpwstr>
  </property>
  <property fmtid="{D5CDD505-2E9C-101B-9397-08002B2CF9AE}" pid="10" name="EK_Signatur">
    <vt:lpwstr>Marius Molund</vt:lpwstr>
  </property>
  <property fmtid="{D5CDD505-2E9C-101B-9397-08002B2CF9AE}" pid="11" name="EK_Utgave">
    <vt:lpwstr>12.00</vt:lpwstr>
  </property>
  <property fmtid="{D5CDD505-2E9C-101B-9397-08002B2CF9AE}" pid="12" name="EK_Watermark">
    <vt:lpwstr> &lt;til godkjenning&gt;</vt:lpwstr>
  </property>
  <property fmtid="{D5CDD505-2E9C-101B-9397-08002B2CF9AE}" pid="13" name="XD16942">
    <vt:lpwstr>A.2.6.1/3.1.5-06</vt:lpwstr>
  </property>
  <property fmtid="{D5CDD505-2E9C-101B-9397-08002B2CF9AE}" pid="14" name="XDF16942">
    <vt:lpwstr>dok16942.docx</vt:lpwstr>
  </property>
  <property fmtid="{D5CDD505-2E9C-101B-9397-08002B2CF9AE}" pid="15" name="XDF22557">
    <vt:lpwstr>dok22557.docx</vt:lpwstr>
  </property>
  <property fmtid="{D5CDD505-2E9C-101B-9397-08002B2CF9AE}" pid="16" name="XDF27042">
    <vt:lpwstr>dok27042.docx</vt:lpwstr>
  </property>
  <property fmtid="{D5CDD505-2E9C-101B-9397-08002B2CF9AE}" pid="17" name="XDT16942">
    <vt:lpwstr>Nevroaksiale blokader og regionalanestesi ved påvirket hemostase</vt:lpwstr>
  </property>
</Properties>
</file>