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32618E05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R="00C85C53" w:rsidRPr="006A24B1" w:rsidP="00C85C53" w14:paraId="32618E06" w14:textId="77777777">
      <w:r>
        <w:fldChar w:fldCharType="begin" w:fldLock="1"/>
      </w:r>
      <w:r w:rsidR="003F40AE">
        <w:instrText xml:space="preserve"> DOCVARIABLE EK_Merknad </w:instrText>
      </w:r>
      <w:r>
        <w:fldChar w:fldCharType="separate"/>
      </w:r>
      <w:r w:rsidR="003F40AE">
        <w:t>Ingen faglige endringer</w:t>
      </w:r>
      <w:r>
        <w:fldChar w:fldCharType="end"/>
      </w:r>
    </w:p>
    <w:p w:rsidR="00C85C53" w:rsidP="00E664D5" w14:paraId="32618E07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 w14:paraId="32618E08" w14:textId="77777777">
      <w:r>
        <w:t>Sikre at</w:t>
      </w:r>
      <w:r w:rsidRPr="00A645F4" w:rsidR="00A645F4">
        <w:t xml:space="preserve"> personalet er kjent med hvordan man reduserer blodtap hos mor og forebygger sjokk ved postpartumblødning.</w:t>
      </w:r>
    </w:p>
    <w:p w:rsidR="00E82E67" w:rsidRPr="00E82E67" w:rsidP="00AF266F" w14:paraId="32618E09" w14:textId="77777777">
      <w:pPr>
        <w:pStyle w:val="Heading2"/>
      </w:pPr>
      <w:r w:rsidRPr="007223F3">
        <w:t>Målgruppe</w:t>
      </w:r>
    </w:p>
    <w:p w:rsidR="00A645F4" w:rsidRPr="00A645F4" w:rsidP="00A645F4" w14:paraId="32618E0A" w14:textId="77777777">
      <w:r w:rsidRPr="00A645F4">
        <w:t xml:space="preserve">Leger og jordmødre ved føde-barselseksjonen     </w:t>
      </w:r>
    </w:p>
    <w:p w:rsidR="00AF266F" w:rsidP="00AF266F" w14:paraId="32618E0B" w14:textId="77777777"/>
    <w:p w:rsidR="00A645F4" w:rsidRPr="00A645F4" w:rsidP="00A645F4" w14:paraId="32618E0C" w14:textId="77777777">
      <w:pPr>
        <w:pStyle w:val="Heading2"/>
      </w:pPr>
      <w:r>
        <w:t>Fremgangsmåte</w:t>
      </w:r>
      <w:r w:rsidR="006A24B1">
        <w:t xml:space="preserve"> </w:t>
      </w:r>
    </w:p>
    <w:p w:rsidR="00A645F4" w:rsidRPr="00A645F4" w:rsidP="00F847B0" w14:paraId="32618E0D" w14:textId="77777777">
      <w:pPr>
        <w:pStyle w:val="Heading3"/>
      </w:pPr>
      <w:r w:rsidRPr="00A645F4">
        <w:t>Primærprofylakse (jordmor/lege)</w:t>
      </w:r>
    </w:p>
    <w:p w:rsidR="00A645F4" w:rsidRPr="00A645F4" w:rsidP="00A645F4" w14:paraId="32618E0E" w14:textId="77777777">
      <w:pPr>
        <w:numPr>
          <w:ilvl w:val="0"/>
          <w:numId w:val="29"/>
        </w:numPr>
        <w:contextualSpacing/>
        <w:rPr>
          <w:bCs/>
        </w:rPr>
      </w:pPr>
      <w:bookmarkStart w:id="1" w:name="_GoBack"/>
      <w:r w:rsidRPr="00A645F4">
        <w:rPr>
          <w:bCs/>
        </w:rPr>
        <w:t xml:space="preserve">Til alle: 5 IE oksytocin i.m. ved normal </w:t>
      </w:r>
      <w:r>
        <w:rPr>
          <w:bCs/>
        </w:rPr>
        <w:t xml:space="preserve">vaginal </w:t>
      </w:r>
      <w:r w:rsidRPr="00A645F4">
        <w:rPr>
          <w:bCs/>
        </w:rPr>
        <w:t xml:space="preserve">fødsel. </w:t>
      </w:r>
    </w:p>
    <w:p w:rsidR="00A645F4" w:rsidRPr="00A645F4" w:rsidP="00A645F4" w14:paraId="32618E0F" w14:textId="77777777">
      <w:pPr>
        <w:numPr>
          <w:ilvl w:val="0"/>
          <w:numId w:val="29"/>
        </w:numPr>
        <w:contextualSpacing/>
        <w:rPr>
          <w:bCs/>
        </w:rPr>
      </w:pPr>
      <w:r w:rsidRPr="00A645F4">
        <w:rPr>
          <w:bCs/>
        </w:rPr>
        <w:t>Ved økt risiko for PPB: gi i tillegg 3 IE oxytocin langsomt i.v. (oxytocin i.v. titreres én og én enh</w:t>
      </w:r>
      <w:r w:rsidRPr="00A645F4">
        <w:rPr>
          <w:bCs/>
        </w:rPr>
        <w:t>et. Større bolusdoser til pasienter med kjent hjertesykdom og/eller hypovolemi kan gi sirkulasjonskollaps.)</w:t>
      </w:r>
    </w:p>
    <w:p w:rsidR="00A645F4" w:rsidRPr="00A645F4" w:rsidP="00A645F4" w14:paraId="32618E10" w14:textId="77777777">
      <w:pPr>
        <w:numPr>
          <w:ilvl w:val="0"/>
          <w:numId w:val="29"/>
        </w:numPr>
        <w:contextualSpacing/>
        <w:rPr>
          <w:bCs/>
        </w:rPr>
      </w:pPr>
      <w:r w:rsidRPr="00A645F4">
        <w:rPr>
          <w:bCs/>
        </w:rPr>
        <w:t>Aktiv forløsning av placenta anbefales ved alle fødsler.</w:t>
      </w:r>
    </w:p>
    <w:p w:rsidR="00A645F4" w:rsidRPr="00A645F4" w:rsidP="00A645F4" w14:paraId="32618E11" w14:textId="77777777">
      <w:pPr>
        <w:numPr>
          <w:ilvl w:val="0"/>
          <w:numId w:val="29"/>
        </w:numPr>
        <w:contextualSpacing/>
        <w:rPr>
          <w:bCs/>
        </w:rPr>
      </w:pPr>
      <w:r w:rsidRPr="00A645F4">
        <w:rPr>
          <w:bCs/>
        </w:rPr>
        <w:t>Placenta bør være forløst innen 30 min. Risikoen for alvorlig blødning øker signifikant ett</w:t>
      </w:r>
      <w:r w:rsidRPr="00A645F4">
        <w:rPr>
          <w:bCs/>
        </w:rPr>
        <w:t>er 30 min.</w:t>
      </w:r>
    </w:p>
    <w:p w:rsidR="00A645F4" w:rsidRPr="00A645F4" w:rsidP="00A645F4" w14:paraId="32618E12" w14:textId="77777777">
      <w:pPr>
        <w:numPr>
          <w:ilvl w:val="0"/>
          <w:numId w:val="29"/>
        </w:numPr>
        <w:contextualSpacing/>
        <w:rPr>
          <w:bCs/>
        </w:rPr>
      </w:pPr>
      <w:r w:rsidRPr="00A645F4">
        <w:rPr>
          <w:bCs/>
        </w:rPr>
        <w:t>Ved sectio: 3 IE oksytocin langsomt i.v., kan gjentas x 2. Oksytocin titreres én og én enhet intravenøst. </w:t>
      </w:r>
    </w:p>
    <w:p w:rsidR="00A645F4" w:rsidRPr="00A645F4" w:rsidP="00A645F4" w14:paraId="32618E13" w14:textId="77777777">
      <w:pPr>
        <w:ind w:left="720"/>
        <w:contextualSpacing/>
        <w:rPr>
          <w:bCs/>
        </w:rPr>
      </w:pPr>
      <w:r w:rsidRPr="00A645F4">
        <w:rPr>
          <w:bCs/>
        </w:rPr>
        <w:t xml:space="preserve">Ved sectio og økt risiko for PPB: Gi tranexamsyre (cyklokapron) 1000mg x 1 i.v. før hudincisjon.  </w:t>
      </w:r>
    </w:p>
    <w:bookmarkEnd w:id="1"/>
    <w:p w:rsidR="00A645F4" w:rsidRPr="00A645F4" w:rsidP="00A645F4" w14:paraId="32618E14" w14:textId="77777777"/>
    <w:p w:rsidR="00A645F4" w:rsidRPr="00A645F4" w:rsidP="00F847B0" w14:paraId="32618E15" w14:textId="77777777">
      <w:pPr>
        <w:pStyle w:val="Heading3"/>
      </w:pPr>
      <w:r w:rsidRPr="00A645F4">
        <w:t>Behandling ved pågående blødning</w:t>
      </w:r>
    </w:p>
    <w:p w:rsidR="00A645F4" w:rsidRPr="00A645F4" w:rsidP="00A645F4" w14:paraId="32618E16" w14:textId="77777777">
      <w:pPr>
        <w:rPr>
          <w:bCs/>
        </w:rPr>
      </w:pPr>
      <w:r w:rsidRPr="00A645F4">
        <w:rPr>
          <w:bCs/>
        </w:rPr>
        <w:t xml:space="preserve">Bruk </w:t>
      </w:r>
      <w:r w:rsidRPr="00A645F4">
        <w:rPr>
          <w:bCs/>
        </w:rPr>
        <w:t xml:space="preserve">en </w:t>
      </w:r>
      <w:r w:rsidRPr="00A645F4">
        <w:rPr>
          <w:bCs/>
          <w:i/>
          <w:iCs/>
        </w:rPr>
        <w:t>kombinasjon av medikamenter, mekaniske og kirurgiske metoder</w:t>
      </w:r>
      <w:r w:rsidRPr="00A645F4">
        <w:rPr>
          <w:bCs/>
        </w:rPr>
        <w:t xml:space="preserve"> for å stoppe blødningen, avhengig av årsaken til at kvinnen blør.</w:t>
      </w:r>
    </w:p>
    <w:p w:rsidR="00A645F4" w:rsidRPr="00A645F4" w:rsidP="00A645F4" w14:paraId="32618E17" w14:textId="77777777">
      <w:pPr>
        <w:rPr>
          <w:bCs/>
        </w:rPr>
      </w:pPr>
      <w:r w:rsidRPr="00A645F4">
        <w:rPr>
          <w:bCs/>
        </w:rPr>
        <w:t>Vær raskt ute med kirurgiske intervensjoner dersom man ikke får stoppet blødningen med medikamenter.</w:t>
      </w:r>
    </w:p>
    <w:p w:rsidR="00A645F4" w:rsidRPr="00A645F4" w:rsidP="00A645F4" w14:paraId="32618E18" w14:textId="77777777">
      <w:pPr>
        <w:rPr>
          <w:b/>
          <w:bCs/>
        </w:rPr>
      </w:pPr>
    </w:p>
    <w:p w:rsidR="00A645F4" w:rsidRPr="00A645F4" w:rsidP="00F847B0" w14:paraId="32618E19" w14:textId="77777777">
      <w:pPr>
        <w:pStyle w:val="Heading3"/>
      </w:pPr>
      <w:r w:rsidRPr="00A645F4">
        <w:t>Medikamentell behandling</w:t>
      </w:r>
      <w:r w:rsidRPr="00A645F4">
        <w:t xml:space="preserve"> i anbefalt rekkefølge</w:t>
      </w:r>
    </w:p>
    <w:p w:rsidR="00A645F4" w:rsidP="00A645F4" w14:paraId="32618E1A" w14:textId="77777777">
      <w:r w:rsidRPr="00A645F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-1766</wp:posOffset>
            </wp:positionH>
            <wp:positionV relativeFrom="paragraph">
              <wp:posOffset>383</wp:posOffset>
            </wp:positionV>
            <wp:extent cx="5847345" cy="3302627"/>
            <wp:effectExtent l="0" t="0" r="1270" b="0"/>
            <wp:wrapTight wrapText="bothSides">
              <wp:wrapPolygon>
                <wp:start x="0" y="0"/>
                <wp:lineTo x="0" y="21434"/>
                <wp:lineTo x="21534" y="21434"/>
                <wp:lineTo x="21534" y="0"/>
                <wp:lineTo x="0" y="0"/>
              </wp:wrapPolygon>
            </wp:wrapTight>
            <wp:docPr id="4" name="Bilde 4" descr="https://www.legeforeningen.no/contentassets/2dff7b91abc14ff9991c4f4b1173954d/imageepg1.png?width=1080&amp;mode=max&amp;quality=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ttps://www.legeforeningen.no/contentassets/2dff7b91abc14ff9991c4f4b1173954d/imageepg1.png?width=1080&amp;mode=max&amp;quality=8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345" cy="330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45F4">
        <w:br/>
        <w:t> </w:t>
      </w:r>
    </w:p>
    <w:p w:rsidR="00A645F4" w:rsidP="00A645F4" w14:paraId="32618E1B" w14:textId="77777777"/>
    <w:p w:rsidR="00A645F4" w:rsidP="00A645F4" w14:paraId="32618E1C" w14:textId="77777777"/>
    <w:p w:rsidR="00A645F4" w:rsidP="00A645F4" w14:paraId="32618E1D" w14:textId="77777777"/>
    <w:p w:rsidR="00A645F4" w:rsidP="00A645F4" w14:paraId="32618E1E" w14:textId="77777777"/>
    <w:p w:rsidR="00A645F4" w:rsidP="00A645F4" w14:paraId="32618E1F" w14:textId="77777777"/>
    <w:p w:rsidR="00A645F4" w:rsidP="00A645F4" w14:paraId="32618E20" w14:textId="77777777"/>
    <w:p w:rsidR="00A645F4" w:rsidP="00A645F4" w14:paraId="32618E21" w14:textId="77777777"/>
    <w:p w:rsidR="00A645F4" w:rsidP="00A645F4" w14:paraId="32618E22" w14:textId="77777777"/>
    <w:p w:rsidR="00A645F4" w:rsidP="00A645F4" w14:paraId="32618E23" w14:textId="77777777"/>
    <w:p w:rsidR="00A645F4" w:rsidP="00A645F4" w14:paraId="32618E24" w14:textId="77777777"/>
    <w:p w:rsidR="00A645F4" w:rsidP="00A645F4" w14:paraId="32618E25" w14:textId="77777777"/>
    <w:p w:rsidR="00A645F4" w:rsidP="00A645F4" w14:paraId="32618E26" w14:textId="77777777"/>
    <w:p w:rsidR="00A645F4" w:rsidP="00A645F4" w14:paraId="32618E27" w14:textId="77777777"/>
    <w:p w:rsidR="00A645F4" w:rsidP="00A645F4" w14:paraId="32618E28" w14:textId="77777777"/>
    <w:p w:rsidR="00A645F4" w:rsidP="00A645F4" w14:paraId="32618E29" w14:textId="77777777"/>
    <w:p w:rsidR="00A645F4" w:rsidP="00A645F4" w14:paraId="32618E2A" w14:textId="77777777"/>
    <w:p w:rsidR="00A645F4" w:rsidP="00A645F4" w14:paraId="32618E2B" w14:textId="77777777"/>
    <w:p w:rsidR="00A645F4" w:rsidRPr="00A645F4" w:rsidP="00A645F4" w14:paraId="32618E2C" w14:textId="77777777">
      <w:r w:rsidRPr="00A645F4">
        <w:br/>
        <w:t>*Det er ikke påvist sikker tilleggseffekt av misoprostol i kombinasjon med andre uterotonika.</w:t>
      </w:r>
    </w:p>
    <w:p w:rsidR="00A645F4" w:rsidRPr="00A645F4" w:rsidP="00A645F4" w14:paraId="32618E2D" w14:textId="77777777">
      <w:r>
        <w:t xml:space="preserve">  </w:t>
      </w:r>
      <w:r w:rsidRPr="00A645F4">
        <w:t>Rektal administrasjon gir dårligere effekt enn sublingual administrasjon. </w:t>
      </w:r>
    </w:p>
    <w:p w:rsidR="00231FBF" w:rsidP="00A645F4" w14:paraId="32618E2E" w14:textId="137394FF"/>
    <w:p w:rsidR="00F847B0" w:rsidP="00A645F4" w14:paraId="5427C4E4" w14:textId="77777777"/>
    <w:p w:rsidR="00A645F4" w:rsidRPr="00A645F4" w:rsidP="00F847B0" w14:paraId="32618E2F" w14:textId="77777777">
      <w:pPr>
        <w:pStyle w:val="Heading3"/>
      </w:pPr>
      <w:r w:rsidRPr="00A645F4">
        <w:t> </w:t>
      </w:r>
      <w:r w:rsidRPr="00A645F4">
        <w:t xml:space="preserve">Tiltak ved moderat blødning (500–1000 </w:t>
      </w:r>
      <w:r w:rsidRPr="00A645F4">
        <w:t>ml) uten kliniske tegn på sjokk</w:t>
      </w:r>
    </w:p>
    <w:p w:rsidR="003C023D" w:rsidP="00A645F4" w14:paraId="1CC32941" w14:textId="4DD1C31B">
      <w:pPr>
        <w:numPr>
          <w:ilvl w:val="0"/>
          <w:numId w:val="30"/>
        </w:numPr>
      </w:pPr>
      <w:r>
        <w:t>Vurder behov for kompresjon av aorta. Informer pasienten før kompresjonen uføres.</w:t>
      </w:r>
    </w:p>
    <w:p w:rsidR="00A645F4" w:rsidRPr="00A645F4" w:rsidP="00A645F4" w14:paraId="32618E30" w14:textId="20EC1A8C">
      <w:pPr>
        <w:numPr>
          <w:ilvl w:val="0"/>
          <w:numId w:val="30"/>
        </w:numPr>
      </w:pPr>
      <w:r w:rsidRPr="00A645F4">
        <w:t>Intravenøse tilganger (2 grove kanyler).</w:t>
      </w:r>
    </w:p>
    <w:p w:rsidR="00A645F4" w:rsidRPr="00A645F4" w:rsidP="00A645F4" w14:paraId="32618E31" w14:textId="6086B9F5">
      <w:pPr>
        <w:numPr>
          <w:ilvl w:val="0"/>
          <w:numId w:val="30"/>
        </w:numPr>
      </w:pPr>
      <w:r w:rsidRPr="00A645F4">
        <w:t>Blodprøve</w:t>
      </w:r>
      <w:r>
        <w:t>r: Hb, hct, trombocytter, type og screening. E</w:t>
      </w:r>
      <w:r w:rsidRPr="00A645F4">
        <w:t>vt. INR, fibrinogen, APTT</w:t>
      </w:r>
      <w:r>
        <w:t xml:space="preserve"> etter vurdering av l</w:t>
      </w:r>
      <w:r>
        <w:t>ege</w:t>
      </w:r>
      <w:r w:rsidRPr="00A645F4">
        <w:t>.</w:t>
      </w:r>
    </w:p>
    <w:p w:rsidR="00A645F4" w:rsidRPr="00A645F4" w:rsidP="00A645F4" w14:paraId="32618E32" w14:textId="77777777">
      <w:pPr>
        <w:numPr>
          <w:ilvl w:val="0"/>
          <w:numId w:val="30"/>
        </w:numPr>
      </w:pPr>
      <w:r>
        <w:t>Estimert/målt blodtap.</w:t>
      </w:r>
      <w:r w:rsidRPr="00A645F4">
        <w:t xml:space="preserve"> BT, respirasjonsfrekvens og puls overvåkes og registreres fortløpende.</w:t>
      </w:r>
    </w:p>
    <w:p w:rsidR="00A645F4" w:rsidRPr="00A645F4" w:rsidP="00A645F4" w14:paraId="32618E33" w14:textId="77777777">
      <w:pPr>
        <w:numPr>
          <w:ilvl w:val="0"/>
          <w:numId w:val="30"/>
        </w:numPr>
      </w:pPr>
      <w:r w:rsidRPr="00A645F4">
        <w:t>Start med oppvarmet i.v. væske (Ringer), inntil 1000 ml. Ved behov for større volum brukes blodprodukter dersom det er pågående blødning.</w:t>
      </w:r>
    </w:p>
    <w:p w:rsidR="00A645F4" w:rsidP="00A645F4" w14:paraId="32618E34" w14:textId="77777777"/>
    <w:p w:rsidR="00231FBF" w:rsidRPr="00A645F4" w:rsidP="00A645F4" w14:paraId="32618E35" w14:textId="77777777"/>
    <w:p w:rsidR="00A645F4" w:rsidRPr="00A645F4" w:rsidP="00F847B0" w14:paraId="32618E36" w14:textId="77777777">
      <w:pPr>
        <w:pStyle w:val="Heading3"/>
      </w:pPr>
      <w:r w:rsidRPr="00A645F4">
        <w:t>Videre tiltak ved</w:t>
      </w:r>
      <w:r w:rsidRPr="00A645F4">
        <w:t xml:space="preserve"> større blødninger (&gt;1000 ml), pågående blødning og/eller tegn på sjokk. Fortløpende vurdering av overflytning til operasjonsstuen.</w:t>
      </w:r>
    </w:p>
    <w:p w:rsidR="00A645F4" w:rsidP="00A645F4" w14:paraId="32618E37" w14:textId="77777777">
      <w:pPr>
        <w:numPr>
          <w:ilvl w:val="0"/>
          <w:numId w:val="26"/>
        </w:numPr>
      </w:pPr>
      <w:r w:rsidRPr="00A645F4">
        <w:t>Tilkall mer hjelp på fødestuen (ekstra jordmor, gynekologer, anestesilege).</w:t>
      </w:r>
    </w:p>
    <w:p w:rsidR="00AA48E9" w:rsidRPr="00AA48E9" w:rsidP="00AA48E9" w14:paraId="32618E38" w14:textId="52819289">
      <w:pPr>
        <w:numPr>
          <w:ilvl w:val="0"/>
          <w:numId w:val="26"/>
        </w:numPr>
      </w:pPr>
      <w:r w:rsidRPr="00AA48E9">
        <w:t>Kompresjon av aorta</w:t>
      </w:r>
      <w:r>
        <w:t>. Informer pasienten før komp</w:t>
      </w:r>
      <w:r>
        <w:t>resjonen uføres.</w:t>
      </w:r>
    </w:p>
    <w:p w:rsidR="00A645F4" w:rsidRPr="00A645F4" w:rsidP="00A645F4" w14:paraId="32618E39" w14:textId="4586B9C5">
      <w:pPr>
        <w:numPr>
          <w:ilvl w:val="0"/>
          <w:numId w:val="26"/>
        </w:numPr>
      </w:pPr>
      <w:r w:rsidRPr="00A645F4">
        <w:t>Legg pasienten flatt</w:t>
      </w:r>
      <w:r>
        <w:t>.</w:t>
      </w:r>
    </w:p>
    <w:p w:rsidR="00A645F4" w:rsidRPr="00A645F4" w:rsidP="00A645F4" w14:paraId="32618E3A" w14:textId="0434AED0">
      <w:pPr>
        <w:numPr>
          <w:ilvl w:val="0"/>
          <w:numId w:val="26"/>
        </w:numPr>
      </w:pPr>
      <w:r w:rsidRPr="00A645F4">
        <w:t>O2 på maske/nesekateter</w:t>
      </w:r>
      <w:r>
        <w:t>.</w:t>
      </w:r>
    </w:p>
    <w:p w:rsidR="00A645F4" w:rsidRPr="00A645F4" w:rsidP="00A645F4" w14:paraId="32618E3B" w14:textId="054E60E1">
      <w:pPr>
        <w:numPr>
          <w:ilvl w:val="0"/>
          <w:numId w:val="26"/>
        </w:numPr>
        <w:contextualSpacing/>
      </w:pPr>
      <w:r w:rsidRPr="00A645F4">
        <w:t>Forløsning av placenta på fødestuen hvis mulig (Credé)</w:t>
      </w:r>
      <w:r>
        <w:t>.</w:t>
      </w:r>
    </w:p>
    <w:p w:rsidR="00A645F4" w:rsidRPr="00A645F4" w:rsidP="00A645F4" w14:paraId="32618E3C" w14:textId="0085F2AE">
      <w:pPr>
        <w:numPr>
          <w:ilvl w:val="0"/>
          <w:numId w:val="26"/>
        </w:numPr>
      </w:pPr>
      <w:r w:rsidRPr="00A645F4">
        <w:t>Start infusjon av varmede blodprodukter raskt</w:t>
      </w:r>
      <w:r>
        <w:t>.</w:t>
      </w:r>
    </w:p>
    <w:p w:rsidR="00A645F4" w:rsidRPr="00A645F4" w:rsidP="00A645F4" w14:paraId="32618E3D" w14:textId="227B12F0">
      <w:pPr>
        <w:numPr>
          <w:ilvl w:val="0"/>
          <w:numId w:val="26"/>
        </w:numPr>
        <w:contextualSpacing/>
      </w:pPr>
      <w:r w:rsidRPr="00A645F4">
        <w:t>Kontinuerlig kompresjon av uterus</w:t>
      </w:r>
      <w:r>
        <w:t>.</w:t>
      </w:r>
    </w:p>
    <w:p w:rsidR="00A645F4" w:rsidRPr="00A645F4" w:rsidP="00A645F4" w14:paraId="32618E3E" w14:textId="55403812">
      <w:pPr>
        <w:numPr>
          <w:ilvl w:val="0"/>
          <w:numId w:val="26"/>
        </w:numPr>
      </w:pPr>
      <w:r w:rsidRPr="00A645F4">
        <w:t>Inspeksjon o</w:t>
      </w:r>
      <w:r>
        <w:t>g eksplorasjon, sutur av rifter.</w:t>
      </w:r>
    </w:p>
    <w:p w:rsidR="00A645F4" w:rsidRPr="00A645F4" w:rsidP="00A645F4" w14:paraId="32618E3F" w14:textId="273747EC">
      <w:pPr>
        <w:numPr>
          <w:ilvl w:val="0"/>
          <w:numId w:val="26"/>
        </w:numPr>
      </w:pPr>
      <w:r w:rsidRPr="00A645F4">
        <w:t>Tøm urinb</w:t>
      </w:r>
      <w:r w:rsidRPr="00A645F4">
        <w:t>læren, evt. foleykateter</w:t>
      </w:r>
      <w:r>
        <w:t>.</w:t>
      </w:r>
    </w:p>
    <w:p w:rsidR="00A645F4" w:rsidRPr="00A645F4" w:rsidP="00A645F4" w14:paraId="32618E40" w14:textId="544DED3B">
      <w:pPr>
        <w:numPr>
          <w:ilvl w:val="0"/>
          <w:numId w:val="26"/>
        </w:numPr>
      </w:pPr>
      <w:r w:rsidRPr="00A645F4">
        <w:t>Hypotermiprofylakse (oppvarmede i.v. væsker/varme tepper)</w:t>
      </w:r>
      <w:r>
        <w:t>.</w:t>
      </w:r>
    </w:p>
    <w:p w:rsidR="00A645F4" w:rsidRPr="00A645F4" w:rsidP="00A645F4" w14:paraId="32618E41" w14:textId="77777777">
      <w:pPr>
        <w:numPr>
          <w:ilvl w:val="0"/>
          <w:numId w:val="26"/>
        </w:numPr>
      </w:pPr>
      <w:r w:rsidRPr="00A645F4">
        <w:t>Væskebehandling og transfusjoner skal gis parallelt med annen behandling ved alvorlig, pågående PPB.</w:t>
      </w:r>
    </w:p>
    <w:p w:rsidR="004D227D" w:rsidP="00A645F4" w14:paraId="32618E42" w14:textId="77777777">
      <w:pPr>
        <w:rPr>
          <w:b/>
        </w:rPr>
      </w:pPr>
      <w:r>
        <w:t xml:space="preserve">Ved </w:t>
      </w:r>
      <w:r w:rsidR="00193A5E">
        <w:t xml:space="preserve">behov for </w:t>
      </w:r>
      <w:r>
        <w:t xml:space="preserve">overflytting til operasjon kontakt primært Rolle </w:t>
      </w:r>
      <w:r w:rsidRPr="004D227D">
        <w:rPr>
          <w:b/>
        </w:rPr>
        <w:t>Program</w:t>
      </w:r>
      <w:r w:rsidRPr="004D227D">
        <w:rPr>
          <w:b/>
        </w:rPr>
        <w:t>koordinator operasjon (tlf. 69868320).</w:t>
      </w:r>
      <w:r>
        <w:rPr>
          <w:b/>
        </w:rPr>
        <w:t xml:space="preserve"> </w:t>
      </w:r>
    </w:p>
    <w:p w:rsidR="00A645F4" w:rsidRPr="004D227D" w:rsidP="00A645F4" w14:paraId="32618E43" w14:textId="77777777">
      <w:r w:rsidRPr="004D227D">
        <w:t>Ved uttalt hast</w:t>
      </w:r>
      <w:r>
        <w:t xml:space="preserve"> </w:t>
      </w:r>
      <w:r w:rsidRPr="004D227D">
        <w:rPr>
          <w:b/>
        </w:rPr>
        <w:t>Krise 6 - Postpartumblødning til operasjon</w:t>
      </w:r>
      <w:r w:rsidRPr="004D227D">
        <w:rPr>
          <w:i/>
        </w:rPr>
        <w:t>.</w:t>
      </w:r>
      <w:r>
        <w:t xml:space="preserve"> </w:t>
      </w:r>
    </w:p>
    <w:p w:rsidR="00A645F4" w:rsidP="00A645F4" w14:paraId="32618E44" w14:textId="77777777"/>
    <w:p w:rsidR="00231FBF" w:rsidRPr="00A645F4" w:rsidP="00A645F4" w14:paraId="32618E45" w14:textId="77777777"/>
    <w:p w:rsidR="00A645F4" w:rsidRPr="00A645F4" w:rsidP="00F847B0" w14:paraId="32618E46" w14:textId="77777777">
      <w:pPr>
        <w:pStyle w:val="Heading3"/>
      </w:pPr>
      <w:r w:rsidRPr="00A645F4">
        <w:t>Intervensjoner på operasjonsstuen</w:t>
      </w:r>
    </w:p>
    <w:p w:rsidR="00A645F4" w:rsidRPr="00A645F4" w:rsidP="00A645F4" w14:paraId="32618E47" w14:textId="77777777">
      <w:pPr>
        <w:rPr>
          <w:bCs/>
        </w:rPr>
      </w:pPr>
      <w:r w:rsidRPr="00A645F4">
        <w:rPr>
          <w:bCs/>
        </w:rPr>
        <w:t xml:space="preserve">Rekkefølgen vil være avhengig av om det er en vaginal fødsel eller keisersnitt, samt tilgjengelighet av </w:t>
      </w:r>
      <w:r w:rsidRPr="00A645F4">
        <w:rPr>
          <w:bCs/>
        </w:rPr>
        <w:t xml:space="preserve">intervensjonsradiolog. </w:t>
      </w:r>
    </w:p>
    <w:p w:rsidR="00AA48E9" w:rsidRPr="00AA48E9" w:rsidP="00AA48E9" w14:paraId="32618E48" w14:textId="77777777">
      <w:pPr>
        <w:numPr>
          <w:ilvl w:val="0"/>
          <w:numId w:val="31"/>
        </w:numPr>
      </w:pPr>
      <w:r w:rsidRPr="00AA48E9">
        <w:t>Aortakompresjon</w:t>
      </w:r>
    </w:p>
    <w:p w:rsidR="00A645F4" w:rsidP="00A645F4" w14:paraId="32618E49" w14:textId="77777777">
      <w:pPr>
        <w:numPr>
          <w:ilvl w:val="0"/>
          <w:numId w:val="31"/>
        </w:numPr>
      </w:pPr>
      <w:r w:rsidRPr="00A645F4">
        <w:t>Manuell uthenting av placenta om denne ikke er forløst, evt</w:t>
      </w:r>
      <w:r>
        <w:t>.</w:t>
      </w:r>
      <w:r w:rsidRPr="00A645F4">
        <w:t xml:space="preserve"> </w:t>
      </w:r>
      <w:r>
        <w:t>revisio</w:t>
      </w:r>
      <w:r w:rsidRPr="00A645F4">
        <w:t>. Ultralyd-kontroll kan være nyttig per- eller postoperativt ved mistanke om retinerte placentarester.</w:t>
      </w:r>
    </w:p>
    <w:p w:rsidR="00AA48E9" w:rsidRPr="00AA48E9" w:rsidP="00AA48E9" w14:paraId="32618E4A" w14:textId="77777777">
      <w:pPr>
        <w:numPr>
          <w:ilvl w:val="0"/>
          <w:numId w:val="31"/>
        </w:numPr>
      </w:pPr>
      <w:r w:rsidRPr="00AA48E9">
        <w:t xml:space="preserve">Bimanuell uteruskompresjon kontinuerlig evt. </w:t>
      </w:r>
      <w:r w:rsidRPr="00AA48E9">
        <w:t xml:space="preserve">av assistent (fra starten) </w:t>
      </w:r>
    </w:p>
    <w:p w:rsidR="00A645F4" w:rsidRPr="00A645F4" w:rsidP="00A645F4" w14:paraId="32618E4B" w14:textId="77777777">
      <w:pPr>
        <w:numPr>
          <w:ilvl w:val="0"/>
          <w:numId w:val="31"/>
        </w:numPr>
      </w:pPr>
      <w:r w:rsidRPr="00A645F4">
        <w:t xml:space="preserve">Inspiser vagina/cervix. Sutur av dype vaginalrifter eller cervixrifter </w:t>
      </w:r>
    </w:p>
    <w:p w:rsidR="00A645F4" w:rsidRPr="00A645F4" w:rsidP="00A645F4" w14:paraId="32618E4C" w14:textId="77777777">
      <w:pPr>
        <w:numPr>
          <w:ilvl w:val="0"/>
          <w:numId w:val="31"/>
        </w:numPr>
      </w:pPr>
      <w:r w:rsidRPr="00A645F4">
        <w:t xml:space="preserve">Uterustamponade med Bakri ballong* </w:t>
      </w:r>
    </w:p>
    <w:p w:rsidR="00A645F4" w:rsidRPr="00A645F4" w:rsidP="00A645F4" w14:paraId="32618E4D" w14:textId="77777777">
      <w:pPr>
        <w:numPr>
          <w:ilvl w:val="0"/>
          <w:numId w:val="31"/>
        </w:numPr>
      </w:pPr>
      <w:r w:rsidRPr="00A645F4">
        <w:t xml:space="preserve">Arteriell embolisering, kontakt intervensjonsradiolog </w:t>
      </w:r>
    </w:p>
    <w:p w:rsidR="00A645F4" w:rsidRPr="00A645F4" w:rsidP="00A645F4" w14:paraId="32618E4E" w14:textId="77777777">
      <w:pPr>
        <w:numPr>
          <w:ilvl w:val="0"/>
          <w:numId w:val="31"/>
        </w:numPr>
      </w:pPr>
      <w:r w:rsidRPr="00A645F4">
        <w:t>Aorta okklusjonsballong (REBOA), kontakt intervensjonsradiolog.</w:t>
      </w:r>
    </w:p>
    <w:p w:rsidR="00A645F4" w:rsidRPr="00A645F4" w:rsidP="00A645F4" w14:paraId="32618E4F" w14:textId="77777777">
      <w:pPr>
        <w:numPr>
          <w:ilvl w:val="0"/>
          <w:numId w:val="31"/>
        </w:numPr>
      </w:pPr>
      <w:r w:rsidRPr="00A645F4">
        <w:rPr>
          <w:u w:val="single"/>
        </w:rPr>
        <w:t>Laparatomi</w:t>
      </w:r>
      <w:r w:rsidRPr="00A645F4">
        <w:t xml:space="preserve"> – med samtidig vaginal tilgang (assistent vurderer effekt av tiltak).</w:t>
      </w:r>
    </w:p>
    <w:p w:rsidR="00A645F4" w:rsidRPr="00A645F4" w:rsidP="00A645F4" w14:paraId="32618E50" w14:textId="77777777">
      <w:pPr>
        <w:numPr>
          <w:ilvl w:val="1"/>
          <w:numId w:val="31"/>
        </w:numPr>
      </w:pPr>
      <w:r w:rsidRPr="00A645F4">
        <w:t>Alltid ved mistanke om uterusruptur</w:t>
      </w:r>
    </w:p>
    <w:p w:rsidR="00A645F4" w:rsidRPr="00A645F4" w:rsidP="00A645F4" w14:paraId="32618E51" w14:textId="77777777">
      <w:pPr>
        <w:numPr>
          <w:ilvl w:val="1"/>
          <w:numId w:val="31"/>
        </w:numPr>
        <w:contextualSpacing/>
      </w:pPr>
      <w:r w:rsidRPr="00A645F4">
        <w:t>Sutur av uterusruptur, evt</w:t>
      </w:r>
      <w:r>
        <w:t>.</w:t>
      </w:r>
      <w:r w:rsidRPr="00A645F4">
        <w:t xml:space="preserve"> sutur av placentasengen</w:t>
      </w:r>
    </w:p>
    <w:p w:rsidR="00A645F4" w:rsidRPr="00A645F4" w:rsidP="00A645F4" w14:paraId="32618E52" w14:textId="77777777">
      <w:pPr>
        <w:numPr>
          <w:ilvl w:val="1"/>
          <w:numId w:val="31"/>
        </w:numPr>
        <w:contextualSpacing/>
      </w:pPr>
      <w:r w:rsidRPr="00A645F4">
        <w:t>Trinn</w:t>
      </w:r>
      <w:r>
        <w:t>vis devaskularisering av uterus</w:t>
      </w:r>
    </w:p>
    <w:p w:rsidR="00A645F4" w:rsidRPr="00A645F4" w:rsidP="00A645F4" w14:paraId="32618E53" w14:textId="77777777">
      <w:pPr>
        <w:numPr>
          <w:ilvl w:val="1"/>
          <w:numId w:val="31"/>
        </w:numPr>
        <w:contextualSpacing/>
      </w:pPr>
      <w:r w:rsidRPr="00A645F4">
        <w:t>Kompresjonssutur (B-Lynch eller Hayman) ved uterus</w:t>
      </w:r>
      <w:r w:rsidRPr="00A645F4">
        <w:t xml:space="preserve">atoni </w:t>
      </w:r>
    </w:p>
    <w:p w:rsidR="00A645F4" w:rsidRPr="00A645F4" w:rsidP="00A645F4" w14:paraId="32618E54" w14:textId="77777777">
      <w:pPr>
        <w:numPr>
          <w:ilvl w:val="1"/>
          <w:numId w:val="31"/>
        </w:numPr>
        <w:contextualSpacing/>
      </w:pPr>
      <w:r w:rsidRPr="00A645F4">
        <w:t>Ligatur av a. Iliaca internae (evt. hjelp av erfaren kirurg)</w:t>
      </w:r>
    </w:p>
    <w:p w:rsidR="00A645F4" w:rsidRPr="00A645F4" w:rsidP="00A645F4" w14:paraId="32618E55" w14:textId="77777777">
      <w:pPr>
        <w:numPr>
          <w:ilvl w:val="1"/>
          <w:numId w:val="31"/>
        </w:numPr>
        <w:contextualSpacing/>
      </w:pPr>
      <w:r w:rsidRPr="00A645F4">
        <w:t>Supravaginal uterusamputasjon/hysterektomi.</w:t>
      </w:r>
    </w:p>
    <w:p w:rsidR="00A645F4" w:rsidRPr="00A645F4" w:rsidP="00A645F4" w14:paraId="32618E56" w14:textId="77777777">
      <w:pPr>
        <w:numPr>
          <w:ilvl w:val="1"/>
          <w:numId w:val="31"/>
        </w:numPr>
        <w:contextualSpacing/>
      </w:pPr>
      <w:r w:rsidRPr="00A645F4">
        <w:t>Pakking av buken med kompresser hvis fortsatt pågående blødning (kontakt erfaren kirurg)</w:t>
      </w:r>
    </w:p>
    <w:p w:rsidR="00A645F4" w:rsidRPr="00A645F4" w:rsidP="00A645F4" w14:paraId="32618E57" w14:textId="77777777">
      <w:pPr>
        <w:numPr>
          <w:ilvl w:val="0"/>
          <w:numId w:val="31"/>
        </w:numPr>
        <w:contextualSpacing/>
      </w:pPr>
      <w:r w:rsidRPr="00A645F4">
        <w:t>Før lukking:</w:t>
      </w:r>
    </w:p>
    <w:p w:rsidR="00A645F4" w:rsidRPr="00A645F4" w:rsidP="00A645F4" w14:paraId="32618E58" w14:textId="77777777">
      <w:pPr>
        <w:numPr>
          <w:ilvl w:val="1"/>
          <w:numId w:val="31"/>
        </w:numPr>
      </w:pPr>
      <w:r w:rsidRPr="00A645F4">
        <w:t>Inspiser blære og definer ureteres om muli</w:t>
      </w:r>
      <w:r w:rsidRPr="00A645F4">
        <w:t xml:space="preserve">g. </w:t>
      </w:r>
    </w:p>
    <w:p w:rsidR="00A645F4" w:rsidRPr="00A645F4" w:rsidP="00A645F4" w14:paraId="32618E59" w14:textId="77777777">
      <w:pPr>
        <w:numPr>
          <w:ilvl w:val="1"/>
          <w:numId w:val="31"/>
        </w:numPr>
      </w:pPr>
      <w:r w:rsidRPr="00A645F4">
        <w:t xml:space="preserve">Vurder methylenblått. </w:t>
      </w:r>
    </w:p>
    <w:p w:rsidR="00A645F4" w:rsidRPr="00A645F4" w:rsidP="00A645F4" w14:paraId="32618E5A" w14:textId="77777777">
      <w:pPr>
        <w:numPr>
          <w:ilvl w:val="1"/>
          <w:numId w:val="31"/>
        </w:numPr>
      </w:pPr>
      <w:r w:rsidRPr="00A645F4">
        <w:t>Evt. cystoskopi/ureterstent.  </w:t>
      </w:r>
    </w:p>
    <w:p w:rsidR="00A645F4" w:rsidRPr="00A645F4" w:rsidP="00A645F4" w14:paraId="32618E5B" w14:textId="77777777">
      <w:pPr>
        <w:ind w:left="1440"/>
      </w:pPr>
    </w:p>
    <w:p w:rsidR="00A645F4" w:rsidP="00A645F4" w14:paraId="32618E5C" w14:textId="77777777">
      <w:r w:rsidRPr="00A645F4">
        <w:t>*Bakri tamponadeballong fjernes etter 12-24 timer (trekk ut ca</w:t>
      </w:r>
      <w:r>
        <w:t>.</w:t>
      </w:r>
      <w:r w:rsidRPr="00A645F4">
        <w:t xml:space="preserve"> 50 ml/time ett</w:t>
      </w:r>
      <w:r>
        <w:t>er at Bakriballongen har vært i</w:t>
      </w:r>
    </w:p>
    <w:p w:rsidR="00A645F4" w:rsidRPr="00A645F4" w:rsidP="00A645F4" w14:paraId="32618E5D" w14:textId="77777777">
      <w:r>
        <w:t xml:space="preserve">  </w:t>
      </w:r>
      <w:r w:rsidRPr="00A645F4">
        <w:t>caviteten i ca</w:t>
      </w:r>
      <w:r w:rsidRPr="00A645F4">
        <w:t xml:space="preserve"> 6 timer). Når det er 50-100 ml igjen pleier ballongen å falle ut av seg selv.</w:t>
      </w:r>
    </w:p>
    <w:p w:rsidR="00A645F4" w:rsidRPr="00A645F4" w:rsidP="00A645F4" w14:paraId="32618E5E" w14:textId="77777777"/>
    <w:p w:rsidR="00A645F4" w:rsidRPr="00A645F4" w:rsidP="00A645F4" w14:paraId="32618E60" w14:textId="35B522B0"/>
    <w:p w:rsidR="00A645F4" w:rsidRPr="00A645F4" w:rsidP="00A645F4" w14:paraId="32618E61" w14:textId="77777777"/>
    <w:p w:rsidR="00A645F4" w:rsidRPr="00A645F4" w:rsidP="00F847B0" w14:paraId="32618E62" w14:textId="77777777">
      <w:pPr>
        <w:pStyle w:val="Heading3"/>
      </w:pPr>
      <w:r w:rsidRPr="00A645F4">
        <w:t xml:space="preserve">Transfusjon ved pågående alvorlig blødning </w:t>
      </w:r>
    </w:p>
    <w:p w:rsidR="00A645F4" w:rsidRPr="00A645F4" w:rsidP="00A645F4" w14:paraId="32618E63" w14:textId="77777777">
      <w:r w:rsidRPr="00A645F4">
        <w:t>Behandling av blodtap og væske startes parallelt med annen behandling.</w:t>
      </w:r>
    </w:p>
    <w:p w:rsidR="00A645F4" w:rsidRPr="00A645F4" w:rsidP="00A645F4" w14:paraId="32618E64" w14:textId="77777777"/>
    <w:p w:rsidR="00A645F4" w:rsidRPr="00A645F4" w:rsidP="00A645F4" w14:paraId="32618E65" w14:textId="77777777">
      <w:pPr>
        <w:numPr>
          <w:ilvl w:val="0"/>
          <w:numId w:val="32"/>
        </w:numPr>
      </w:pPr>
      <w:r w:rsidRPr="00A645F4">
        <w:t xml:space="preserve">Ringer acetat. </w:t>
      </w:r>
      <w:r w:rsidRPr="00A645F4">
        <w:t>Unngå å gi mye krystalloider grunnet fare for fortynningskoagulopati før oppstart med blodprodukter.</w:t>
      </w:r>
    </w:p>
    <w:p w:rsidR="00A645F4" w:rsidRPr="00A645F4" w:rsidP="00A645F4" w14:paraId="32618E66" w14:textId="77777777">
      <w:pPr>
        <w:numPr>
          <w:ilvl w:val="0"/>
          <w:numId w:val="32"/>
        </w:numPr>
      </w:pPr>
      <w:r w:rsidRPr="00A645F4">
        <w:t>Tidlig oppstart med transfusjon. SAG og plasma (Octaplas®) ordineres i forholdet 1:1 så lenge blødningen pågår. Vurder massiv transfusjonspakke (5 SAG: 5 P</w:t>
      </w:r>
      <w:r w:rsidRPr="00A645F4">
        <w:t>lasma: 1 Trombocyttkons).</w:t>
      </w:r>
    </w:p>
    <w:p w:rsidR="00A645F4" w:rsidRPr="00A645F4" w:rsidP="00A645F4" w14:paraId="32618E67" w14:textId="77777777">
      <w:pPr>
        <w:numPr>
          <w:ilvl w:val="0"/>
          <w:numId w:val="32"/>
        </w:numPr>
      </w:pPr>
      <w:r w:rsidRPr="00A645F4">
        <w:t>Trombocytter bør transfunderes ved trombocytt-tall &lt; 100x109/l (basert på lab.svar)</w:t>
      </w:r>
    </w:p>
    <w:p w:rsidR="00A645F4" w:rsidRPr="00A645F4" w:rsidP="00A645F4" w14:paraId="32618E68" w14:textId="77777777">
      <w:pPr>
        <w:numPr>
          <w:ilvl w:val="0"/>
          <w:numId w:val="32"/>
        </w:numPr>
      </w:pPr>
      <w:r w:rsidRPr="00A645F4">
        <w:t>Fibrinogenkonsentrat vurderes. Riastap® 4 g i.v. ved mistanke om tap av ett blodvolum, eller etter fibrinogen konsentrasjonsmåling. Et plasma-nivå</w:t>
      </w:r>
      <w:r w:rsidRPr="00A645F4">
        <w:t xml:space="preserve"> ≥ 2,5 g/l tilstrebes. </w:t>
      </w:r>
    </w:p>
    <w:p w:rsidR="00A645F4" w:rsidRPr="00A645F4" w:rsidP="00A645F4" w14:paraId="32618E69" w14:textId="77777777">
      <w:pPr>
        <w:numPr>
          <w:ilvl w:val="0"/>
          <w:numId w:val="32"/>
        </w:numPr>
      </w:pPr>
      <w:r w:rsidRPr="00A645F4">
        <w:t>Kalsiumtilskudd ved ionisert Ca2+ &lt; 1,2 mmol/l. (Kalsiumnivået er viktig for hemostasen og ionisert Ca2+ må enten måles jevnlig, evt gis det 5-10 mmol CaCl2 per infundert massiv transfusjonspakke)</w:t>
      </w:r>
    </w:p>
    <w:p w:rsidR="00A645F4" w:rsidRPr="00A645F4" w:rsidP="00A645F4" w14:paraId="32618E6A" w14:textId="77777777">
      <w:pPr>
        <w:numPr>
          <w:ilvl w:val="0"/>
          <w:numId w:val="32"/>
        </w:numPr>
      </w:pPr>
      <w:r w:rsidRPr="00A645F4">
        <w:t>Desmopressin (Octostim®) er anbefal</w:t>
      </w:r>
      <w:r w:rsidRPr="00A645F4">
        <w:t>t ved hemofili/von Willebrands sykdom og evt. ved andre årsaker til dårlig fungerende trombocytter som ved bruk av acetylsalisylsyre.</w:t>
      </w:r>
    </w:p>
    <w:p w:rsidR="00A645F4" w:rsidP="00A645F4" w14:paraId="32618E6B" w14:textId="77777777">
      <w:r w:rsidRPr="00A645F4">
        <w:t> </w:t>
      </w:r>
    </w:p>
    <w:p w:rsidR="00A645F4" w:rsidRPr="00A645F4" w:rsidP="00A645F4" w14:paraId="32618E6C" w14:textId="77777777"/>
    <w:p w:rsidR="00A645F4" w:rsidRPr="00A645F4" w:rsidP="00F847B0" w14:paraId="32618E6D" w14:textId="77777777">
      <w:pPr>
        <w:pStyle w:val="Heading3"/>
      </w:pPr>
      <w:r w:rsidRPr="00A645F4">
        <w:t>Monitorér og registrer alle parametre.  Avvik skal utløse korreksjon.</w:t>
      </w:r>
    </w:p>
    <w:p w:rsidR="00A645F4" w:rsidRPr="00A645F4" w:rsidP="00A645F4" w14:paraId="32618E6E" w14:textId="77777777">
      <w:pPr>
        <w:numPr>
          <w:ilvl w:val="0"/>
          <w:numId w:val="27"/>
        </w:numPr>
      </w:pPr>
      <w:r w:rsidRPr="00A645F4">
        <w:t>Temperatur overvåkes</w:t>
      </w:r>
    </w:p>
    <w:p w:rsidR="00A645F4" w:rsidRPr="00A645F4" w:rsidP="00A645F4" w14:paraId="32618E6F" w14:textId="77777777">
      <w:pPr>
        <w:numPr>
          <w:ilvl w:val="0"/>
          <w:numId w:val="27"/>
        </w:numPr>
      </w:pPr>
      <w:r>
        <w:t>Monitorering av respirasjons</w:t>
      </w:r>
      <w:r w:rsidRPr="00A645F4">
        <w:t>frekvens, puls og BT</w:t>
      </w:r>
    </w:p>
    <w:p w:rsidR="00A645F4" w:rsidRPr="00A645F4" w:rsidP="00A645F4" w14:paraId="32618E70" w14:textId="77777777">
      <w:pPr>
        <w:numPr>
          <w:ilvl w:val="0"/>
          <w:numId w:val="27"/>
        </w:numPr>
      </w:pPr>
      <w:r w:rsidRPr="00A645F4">
        <w:t>Foleykateter med timediurese</w:t>
      </w:r>
    </w:p>
    <w:p w:rsidR="00A645F4" w:rsidRPr="00A645F4" w:rsidP="00A645F4" w14:paraId="32618E71" w14:textId="77777777">
      <w:pPr>
        <w:numPr>
          <w:ilvl w:val="0"/>
          <w:numId w:val="27"/>
        </w:numPr>
      </w:pPr>
      <w:r w:rsidRPr="00A645F4">
        <w:t>Arteriekran</w:t>
      </w:r>
    </w:p>
    <w:p w:rsidR="00A645F4" w:rsidRPr="00A645F4" w:rsidP="00A645F4" w14:paraId="32618E72" w14:textId="77777777">
      <w:pPr>
        <w:numPr>
          <w:ilvl w:val="0"/>
          <w:numId w:val="27"/>
        </w:numPr>
      </w:pPr>
      <w:r w:rsidRPr="00A645F4">
        <w:t>Dokumentér væskebalanse, estimert blødning, blodprodukter og utførte prosedyrer underveis</w:t>
      </w:r>
    </w:p>
    <w:p w:rsidR="00A645F4" w:rsidRPr="00A645F4" w:rsidP="00A645F4" w14:paraId="32618E73" w14:textId="77777777">
      <w:pPr>
        <w:ind w:left="720"/>
      </w:pPr>
    </w:p>
    <w:p w:rsidR="00A645F4" w:rsidRPr="00A645F4" w:rsidP="00A645F4" w14:paraId="32618E74" w14:textId="77777777">
      <w:r w:rsidRPr="00A645F4">
        <w:t> </w:t>
      </w:r>
    </w:p>
    <w:p w:rsidR="00A645F4" w:rsidRPr="00A645F4" w:rsidP="00F847B0" w14:paraId="32618E75" w14:textId="77777777">
      <w:pPr>
        <w:pStyle w:val="Heading3"/>
      </w:pPr>
      <w:r w:rsidRPr="00A645F4">
        <w:t>Behandlingsmål for resusitering</w:t>
      </w:r>
    </w:p>
    <w:p w:rsidR="00A645F4" w:rsidRPr="00A645F4" w:rsidP="00A645F4" w14:paraId="32618E76" w14:textId="77777777">
      <w:pPr>
        <w:numPr>
          <w:ilvl w:val="0"/>
          <w:numId w:val="28"/>
        </w:numPr>
      </w:pPr>
      <w:r w:rsidRPr="00A645F4">
        <w:t>Hb under pågående blødning ≥ 10 g/dl. Ved blødningskontroll ≥ 7 g/dl</w:t>
      </w:r>
    </w:p>
    <w:p w:rsidR="00A645F4" w:rsidRPr="00A645F4" w:rsidP="00A645F4" w14:paraId="32618E77" w14:textId="77777777">
      <w:pPr>
        <w:numPr>
          <w:ilvl w:val="0"/>
          <w:numId w:val="28"/>
        </w:numPr>
      </w:pPr>
      <w:r w:rsidRPr="00A645F4">
        <w:t>INR &lt;1,5</w:t>
      </w:r>
    </w:p>
    <w:p w:rsidR="00A645F4" w:rsidRPr="00A645F4" w:rsidP="00A645F4" w14:paraId="32618E78" w14:textId="77777777">
      <w:pPr>
        <w:numPr>
          <w:ilvl w:val="0"/>
          <w:numId w:val="28"/>
        </w:numPr>
      </w:pPr>
      <w:r w:rsidRPr="00A645F4">
        <w:t>Fibrinogen ≥ 2,5 g/L</w:t>
      </w:r>
    </w:p>
    <w:p w:rsidR="00A645F4" w:rsidRPr="00A645F4" w:rsidP="00A645F4" w14:paraId="32618E79" w14:textId="77777777">
      <w:pPr>
        <w:numPr>
          <w:ilvl w:val="0"/>
          <w:numId w:val="28"/>
        </w:numPr>
      </w:pPr>
      <w:r w:rsidRPr="00A645F4">
        <w:t>Trc ≥ 100x10^9/L</w:t>
      </w:r>
    </w:p>
    <w:p w:rsidR="00A645F4" w:rsidRPr="00A645F4" w:rsidP="00A645F4" w14:paraId="32618E7A" w14:textId="77777777">
      <w:pPr>
        <w:numPr>
          <w:ilvl w:val="0"/>
          <w:numId w:val="28"/>
        </w:numPr>
      </w:pPr>
      <w:r w:rsidRPr="00A645F4">
        <w:t>APTT &lt;1,5 x normal blødningstid</w:t>
      </w:r>
    </w:p>
    <w:p w:rsidR="00A645F4" w:rsidRPr="00A645F4" w:rsidP="00A645F4" w14:paraId="32618E7B" w14:textId="77777777">
      <w:pPr>
        <w:numPr>
          <w:ilvl w:val="0"/>
          <w:numId w:val="28"/>
        </w:numPr>
      </w:pPr>
      <w:r w:rsidRPr="00A645F4">
        <w:t>Temp 37° C</w:t>
      </w:r>
    </w:p>
    <w:p w:rsidR="00A645F4" w:rsidRPr="00A645F4" w:rsidP="00A645F4" w14:paraId="32618E7C" w14:textId="77777777">
      <w:pPr>
        <w:numPr>
          <w:ilvl w:val="0"/>
          <w:numId w:val="28"/>
        </w:numPr>
      </w:pPr>
      <w:r w:rsidRPr="00A645F4">
        <w:t>Timediurese ≥ 0,5 ml/kg</w:t>
      </w:r>
    </w:p>
    <w:p w:rsidR="00A645F4" w:rsidRPr="00A645F4" w:rsidP="00A645F4" w14:paraId="32618E7D" w14:textId="77777777">
      <w:pPr>
        <w:numPr>
          <w:ilvl w:val="0"/>
          <w:numId w:val="28"/>
        </w:numPr>
      </w:pPr>
      <w:r w:rsidRPr="00A645F4">
        <w:t>PaO2 &gt;12 kPa</w:t>
      </w:r>
    </w:p>
    <w:p w:rsidR="00A645F4" w:rsidRPr="00A645F4" w:rsidP="00A645F4" w14:paraId="32618E7E" w14:textId="77777777">
      <w:pPr>
        <w:numPr>
          <w:ilvl w:val="0"/>
          <w:numId w:val="28"/>
        </w:numPr>
      </w:pPr>
      <w:r w:rsidRPr="00A645F4">
        <w:t>Normalisering av laktat og BE</w:t>
      </w:r>
    </w:p>
    <w:p w:rsidR="00A645F4" w:rsidRPr="00A645F4" w:rsidP="00A645F4" w14:paraId="32618E7F" w14:textId="77777777">
      <w:pPr>
        <w:numPr>
          <w:ilvl w:val="0"/>
          <w:numId w:val="28"/>
        </w:numPr>
      </w:pPr>
      <w:r w:rsidRPr="00A645F4">
        <w:t>Ionisert Ca2+ ≥ 1,2 mmol/l</w:t>
      </w:r>
    </w:p>
    <w:p w:rsidR="00A645F4" w:rsidRPr="00A645F4" w:rsidP="00A645F4" w14:paraId="32618E80" w14:textId="77777777">
      <w:r w:rsidRPr="00A645F4">
        <w:t> </w:t>
      </w:r>
    </w:p>
    <w:p w:rsidR="00A645F4" w:rsidRPr="00A645F4" w:rsidP="00A645F4" w14:paraId="32618E81" w14:textId="77777777"/>
    <w:p w:rsidR="00A645F4" w:rsidRPr="00A645F4" w:rsidP="00F847B0" w14:paraId="32618E82" w14:textId="77777777">
      <w:pPr>
        <w:pStyle w:val="Heading3"/>
      </w:pPr>
      <w:r w:rsidRPr="00A645F4">
        <w:t>Tromboseprofylakse</w:t>
      </w:r>
    </w:p>
    <w:p w:rsidR="00A645F4" w:rsidRPr="00A645F4" w:rsidP="00A645F4" w14:paraId="32618E83" w14:textId="77777777">
      <w:r w:rsidRPr="00A645F4">
        <w:t xml:space="preserve">Tromboseprofylakse innen 6 timer etter oppnådd </w:t>
      </w:r>
      <w:r w:rsidRPr="00A645F4">
        <w:t xml:space="preserve">hemostase og velkontrahert uterus ved alvorlig PPB. Disse kvinnene får en kraftig aktivering av koagulasjonssystemet etter blødningen, har økt risiko for infeksjon og er ofte immobilisert. Se </w:t>
      </w:r>
      <w:hyperlink r:id="rId6" w:tooltip="XDF13700 - dok13700.docx" w:history="1">
        <w:r w:rsidRPr="00A645F4">
          <w:rPr>
            <w:rStyle w:val="Hyperlink"/>
          </w:rPr>
          <w:fldChar w:fldCharType="begin" w:fldLock="1"/>
        </w:r>
        <w:r w:rsidRPr="00A645F4">
          <w:rPr>
            <w:rStyle w:val="Hyperlink"/>
          </w:rPr>
          <w:instrText xml:space="preserve"> DOCPROPERTY XDT13700 \*charformat \* MERGEFORMAT </w:instrText>
        </w:r>
        <w:r w:rsidRPr="00A645F4">
          <w:rPr>
            <w:rStyle w:val="Hyperlink"/>
          </w:rPr>
          <w:fldChar w:fldCharType="separate"/>
        </w:r>
        <w:r>
          <w:rPr>
            <w:rStyle w:val="Hyperlink"/>
          </w:rPr>
          <w:t>Tromboemboliske komplikasjoner</w:t>
        </w:r>
        <w:r w:rsidRPr="00A645F4">
          <w:rPr>
            <w:rStyle w:val="Hyperlink"/>
          </w:rPr>
          <w:fldChar w:fldCharType="end"/>
        </w:r>
      </w:hyperlink>
    </w:p>
    <w:p w:rsidR="00A645F4" w:rsidRPr="00A645F4" w:rsidP="00A645F4" w14:paraId="32618E84" w14:textId="77777777"/>
    <w:p w:rsidR="00A645F4" w:rsidRPr="00A645F4" w:rsidP="00A645F4" w14:paraId="32618E85" w14:textId="77777777"/>
    <w:p w:rsidR="00A645F4" w:rsidRPr="00A645F4" w:rsidP="00F847B0" w14:paraId="32618E86" w14:textId="77777777">
      <w:pPr>
        <w:pStyle w:val="Heading3"/>
      </w:pPr>
      <w:r w:rsidRPr="00A645F4">
        <w:t xml:space="preserve">Diagnostikk av blodtap </w:t>
      </w:r>
    </w:p>
    <w:p w:rsidR="00A645F4" w:rsidRPr="00A645F4" w:rsidP="00A645F4" w14:paraId="32618E87" w14:textId="77777777">
      <w:pPr>
        <w:numPr>
          <w:ilvl w:val="0"/>
          <w:numId w:val="36"/>
        </w:numPr>
        <w:rPr>
          <w:bCs/>
        </w:rPr>
      </w:pPr>
      <w:r w:rsidRPr="00A645F4">
        <w:rPr>
          <w:bCs/>
        </w:rPr>
        <w:t xml:space="preserve">Den visuelle estimeringen av blodtap er unøyaktig. Mål det faktiske blodtapet fremfor visuell </w:t>
      </w:r>
      <w:r w:rsidRPr="00A645F4">
        <w:rPr>
          <w:bCs/>
        </w:rPr>
        <w:t>estimering, både ved vaginale og operative forløsninger.</w:t>
      </w:r>
    </w:p>
    <w:p w:rsidR="00A645F4" w:rsidRPr="00A645F4" w:rsidP="00A645F4" w14:paraId="32618E88" w14:textId="77777777">
      <w:pPr>
        <w:numPr>
          <w:ilvl w:val="0"/>
          <w:numId w:val="36"/>
        </w:numPr>
        <w:rPr>
          <w:bCs/>
        </w:rPr>
      </w:pPr>
      <w:r w:rsidRPr="00A645F4">
        <w:rPr>
          <w:bCs/>
        </w:rPr>
        <w:t xml:space="preserve">Overvåk kliniske tegn og symptomer på stort blodtap i tillegg til estimering av blodtap. </w:t>
      </w:r>
    </w:p>
    <w:p w:rsidR="00A645F4" w:rsidRPr="00A645F4" w:rsidP="00A645F4" w14:paraId="32618E89" w14:textId="77777777">
      <w:pPr>
        <w:numPr>
          <w:ilvl w:val="0"/>
          <w:numId w:val="36"/>
        </w:numPr>
        <w:rPr>
          <w:bCs/>
        </w:rPr>
      </w:pPr>
      <w:r w:rsidRPr="00A645F4">
        <w:rPr>
          <w:bCs/>
        </w:rPr>
        <w:t>Gravide dekompenserer sent, dvs. at de kan ha store tap, og likevel presentere upåvirket fysiologi. Krever de</w:t>
      </w:r>
      <w:r w:rsidRPr="00A645F4">
        <w:rPr>
          <w:bCs/>
        </w:rPr>
        <w:t>rfor tett og tverrfaglig oppfølging (obstetriker/anestesilege).</w:t>
      </w:r>
    </w:p>
    <w:p w:rsidR="00A645F4" w:rsidRPr="00A645F4" w:rsidP="00A645F4" w14:paraId="32618E8A" w14:textId="77777777">
      <w:pPr>
        <w:numPr>
          <w:ilvl w:val="0"/>
          <w:numId w:val="36"/>
        </w:numPr>
        <w:rPr>
          <w:bCs/>
        </w:rPr>
      </w:pPr>
      <w:r w:rsidRPr="00A645F4">
        <w:rPr>
          <w:bCs/>
        </w:rPr>
        <w:t>Samtidig hypotensjon og takykardi er ALLTID et alvorlig blødningstegn (i fravær av sepsis).</w:t>
      </w:r>
    </w:p>
    <w:p w:rsidR="00A645F4" w:rsidRPr="00A645F4" w:rsidP="00A645F4" w14:paraId="32618E8B" w14:textId="77777777">
      <w:pPr>
        <w:rPr>
          <w:b/>
          <w:bCs/>
        </w:rPr>
      </w:pPr>
    </w:p>
    <w:p w:rsidR="00A645F4" w:rsidRPr="00A645F4" w:rsidP="00A645F4" w14:paraId="32618E8C" w14:textId="77777777">
      <w:pPr>
        <w:rPr>
          <w:b/>
          <w:bCs/>
        </w:rPr>
      </w:pPr>
    </w:p>
    <w:p w:rsidR="00A645F4" w:rsidP="00A645F4" w14:paraId="32618E8D" w14:textId="77777777">
      <w:pPr>
        <w:rPr>
          <w:b/>
          <w:bCs/>
        </w:rPr>
      </w:pPr>
    </w:p>
    <w:p w:rsidR="00A645F4" w:rsidRPr="00A645F4" w:rsidP="00A645F4" w14:paraId="32618E8E" w14:textId="77777777">
      <w:pPr>
        <w:rPr>
          <w:b/>
          <w:bCs/>
        </w:rPr>
      </w:pPr>
    </w:p>
    <w:p w:rsidR="00A645F4" w:rsidRPr="00A645F4" w:rsidP="00A645F4" w14:paraId="32618E8F" w14:textId="77777777">
      <w:pPr>
        <w:rPr>
          <w:bCs/>
          <w:u w:val="single"/>
        </w:rPr>
      </w:pPr>
      <w:r w:rsidRPr="00A645F4">
        <w:rPr>
          <w:bCs/>
          <w:u w:val="single"/>
        </w:rPr>
        <w:t>Hematomer</w:t>
      </w:r>
    </w:p>
    <w:p w:rsidR="00A645F4" w:rsidRPr="00A645F4" w:rsidP="00A645F4" w14:paraId="32618E90" w14:textId="77777777">
      <w:pPr>
        <w:numPr>
          <w:ilvl w:val="0"/>
          <w:numId w:val="37"/>
        </w:numPr>
        <w:contextualSpacing/>
      </w:pPr>
      <w:r w:rsidRPr="00A645F4">
        <w:t>Vulva / vagina / parametrium: insidér og evakuer kun hvis hematomet vokser eller kvinn</w:t>
      </w:r>
      <w:r w:rsidRPr="00A645F4">
        <w:t xml:space="preserve">en har store smerter. Ofte vanskelig å finne blødningsfokus. </w:t>
      </w:r>
    </w:p>
    <w:p w:rsidR="00A645F4" w:rsidRPr="00A645F4" w:rsidP="00A645F4" w14:paraId="32618E91" w14:textId="77777777">
      <w:pPr>
        <w:numPr>
          <w:ilvl w:val="0"/>
          <w:numId w:val="37"/>
        </w:numPr>
        <w:contextualSpacing/>
      </w:pPr>
      <w:r w:rsidRPr="00A645F4">
        <w:t>Supralevatoriske hematomer: Vurdere embolisering.</w:t>
      </w:r>
    </w:p>
    <w:p w:rsidR="00A645F4" w:rsidRPr="00A645F4" w:rsidP="00A645F4" w14:paraId="32618E92" w14:textId="77777777"/>
    <w:p w:rsidR="00A645F4" w:rsidRPr="00A645F4" w:rsidP="00A645F4" w14:paraId="32618E93" w14:textId="77777777"/>
    <w:p w:rsidR="00A645F4" w:rsidRPr="00A645F4" w:rsidP="00F847B0" w14:paraId="32618E94" w14:textId="77777777">
      <w:pPr>
        <w:pStyle w:val="Heading3"/>
      </w:pPr>
      <w:r w:rsidRPr="00A645F4">
        <w:t>Definisjoner</w:t>
      </w:r>
    </w:p>
    <w:p w:rsidR="00A645F4" w:rsidRPr="00A645F4" w:rsidP="00A645F4" w14:paraId="32618E95" w14:textId="77777777">
      <w:pPr>
        <w:numPr>
          <w:ilvl w:val="0"/>
          <w:numId w:val="33"/>
        </w:numPr>
      </w:pPr>
      <w:r w:rsidRPr="00A645F4">
        <w:t>Tidlig postpartumblødning: &gt;500 ml i løpet av de første 24 timer etter fødselen</w:t>
      </w:r>
    </w:p>
    <w:p w:rsidR="00A645F4" w:rsidRPr="00A645F4" w:rsidP="00A645F4" w14:paraId="32618E96" w14:textId="77777777">
      <w:pPr>
        <w:numPr>
          <w:ilvl w:val="0"/>
          <w:numId w:val="33"/>
        </w:numPr>
      </w:pPr>
      <w:r w:rsidRPr="00A645F4">
        <w:t xml:space="preserve">Alvorlig postpartumblødning: &gt;1000 ml blødning i </w:t>
      </w:r>
      <w:r w:rsidRPr="00A645F4">
        <w:t>løpet av første 24 timer etter fødsel</w:t>
      </w:r>
    </w:p>
    <w:p w:rsidR="00A645F4" w:rsidRPr="00A645F4" w:rsidP="00A645F4" w14:paraId="32618E97" w14:textId="77777777">
      <w:pPr>
        <w:numPr>
          <w:ilvl w:val="0"/>
          <w:numId w:val="33"/>
        </w:numPr>
      </w:pPr>
      <w:r w:rsidRPr="00A645F4">
        <w:t>Livstruende blødning: &gt; 40 % blodtap (ca. 2800 ml hos en kvinne på 70 kg)</w:t>
      </w:r>
    </w:p>
    <w:p w:rsidR="00A645F4" w:rsidRPr="00A645F4" w:rsidP="00A645F4" w14:paraId="32618E98" w14:textId="77777777">
      <w:pPr>
        <w:numPr>
          <w:ilvl w:val="0"/>
          <w:numId w:val="33"/>
        </w:numPr>
      </w:pPr>
      <w:r w:rsidRPr="00A645F4">
        <w:t>Sen postpartumblødning: fra 24 timer til 12 uker postpartum</w:t>
      </w:r>
    </w:p>
    <w:p w:rsidR="00A645F4" w:rsidRPr="00A645F4" w:rsidP="00A645F4" w14:paraId="32618E99" w14:textId="77777777"/>
    <w:p w:rsidR="00A645F4" w:rsidRPr="00A645F4" w:rsidP="00A645F4" w14:paraId="32618E9A" w14:textId="77777777">
      <w:r w:rsidRPr="00A645F4">
        <w:t>PPB, mengde og sammenheng med symptomer</w:t>
      </w:r>
    </w:p>
    <w:tbl>
      <w:tblPr>
        <w:tblW w:w="95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05"/>
        <w:gridCol w:w="3030"/>
        <w:gridCol w:w="3590"/>
      </w:tblGrid>
      <w:tr w14:paraId="32618E9E" w14:textId="77777777" w:rsidTr="005C35D3">
        <w:tblPrEx>
          <w:tblW w:w="952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29"/>
        </w:trPr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45F4" w:rsidRPr="00A645F4" w:rsidP="00A645F4" w14:paraId="32618E9B" w14:textId="77777777">
            <w:r w:rsidRPr="00A645F4">
              <w:t>Blodtap (ml)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F4" w:rsidRPr="00A645F4" w:rsidP="00A645F4" w14:paraId="32618E9C" w14:textId="77777777">
            <w:r w:rsidRPr="00A645F4">
              <w:t xml:space="preserve">Blodtrykk (systolisk, mm Hg)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5F4" w:rsidRPr="00A645F4" w:rsidP="00A645F4" w14:paraId="32618E9D" w14:textId="77777777">
            <w:r w:rsidRPr="00A645F4">
              <w:t xml:space="preserve">Symptomer </w:t>
            </w:r>
          </w:p>
        </w:tc>
      </w:tr>
      <w:tr w14:paraId="32618EA2" w14:textId="77777777" w:rsidTr="005C35D3">
        <w:tblPrEx>
          <w:tblW w:w="952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98"/>
        </w:trPr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45F4" w:rsidRPr="00A645F4" w:rsidP="00A645F4" w14:paraId="32618E9F" w14:textId="77777777">
            <w:r w:rsidRPr="00A645F4">
              <w:t>500 - 1000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5F4" w:rsidRPr="00A645F4" w:rsidP="00A645F4" w14:paraId="32618EA0" w14:textId="77777777">
            <w:r w:rsidRPr="00A645F4">
              <w:t>Normalt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645F4" w:rsidRPr="00A645F4" w:rsidP="00A645F4" w14:paraId="32618EA1" w14:textId="77777777">
            <w:r w:rsidRPr="00A645F4">
              <w:t>Hjertebank, svimmelhet, takykardi</w:t>
            </w:r>
          </w:p>
        </w:tc>
      </w:tr>
      <w:tr w14:paraId="32618EA6" w14:textId="77777777" w:rsidTr="005C35D3">
        <w:tblPrEx>
          <w:tblW w:w="952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7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45F4" w:rsidRPr="00A645F4" w:rsidP="00A645F4" w14:paraId="32618EA3" w14:textId="77777777">
            <w:r w:rsidRPr="00A645F4">
              <w:t>1000 - 1500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5F4" w:rsidRPr="00A645F4" w:rsidP="00A645F4" w14:paraId="32618EA4" w14:textId="77777777">
            <w:r w:rsidRPr="00A645F4">
              <w:t>&gt; 80</w:t>
            </w:r>
          </w:p>
        </w:tc>
        <w:tc>
          <w:tcPr>
            <w:tcW w:w="35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45F4" w:rsidRPr="00A645F4" w:rsidP="00A645F4" w14:paraId="32618EA5" w14:textId="77777777">
            <w:r w:rsidRPr="00A645F4">
              <w:t>Kaldvett, svak, rask puls.</w:t>
            </w:r>
          </w:p>
        </w:tc>
      </w:tr>
      <w:tr w14:paraId="32618EAA" w14:textId="77777777" w:rsidTr="005C35D3">
        <w:tblPrEx>
          <w:tblW w:w="952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7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45F4" w:rsidRPr="00A645F4" w:rsidP="00A645F4" w14:paraId="32618EA7" w14:textId="77777777">
            <w:r w:rsidRPr="00A645F4">
              <w:t>1500 - 2000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5F4" w:rsidRPr="00A645F4" w:rsidP="00A645F4" w14:paraId="32618EA8" w14:textId="77777777">
            <w:r w:rsidRPr="00A645F4">
              <w:t>70 - 80</w:t>
            </w:r>
          </w:p>
        </w:tc>
        <w:tc>
          <w:tcPr>
            <w:tcW w:w="35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45F4" w:rsidRPr="00A645F4" w:rsidP="00A645F4" w14:paraId="32618EA9" w14:textId="77777777">
            <w:r w:rsidRPr="00A645F4">
              <w:t>Rastløs, blek, oliguri</w:t>
            </w:r>
          </w:p>
        </w:tc>
      </w:tr>
      <w:tr w14:paraId="32618EAE" w14:textId="77777777" w:rsidTr="005C35D3">
        <w:tblPrEx>
          <w:tblW w:w="952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98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45F4" w:rsidRPr="00A645F4" w:rsidP="00A645F4" w14:paraId="32618EAB" w14:textId="77777777">
            <w:pPr>
              <w:rPr>
                <w:lang w:val="de-DE"/>
              </w:rPr>
            </w:pPr>
            <w:r w:rsidRPr="00A645F4">
              <w:rPr>
                <w:lang w:val="de-DE"/>
              </w:rPr>
              <w:t>2000 - 3000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5F4" w:rsidRPr="00A645F4" w:rsidP="00A645F4" w14:paraId="32618EAC" w14:textId="77777777">
            <w:pPr>
              <w:rPr>
                <w:lang w:val="de-DE"/>
              </w:rPr>
            </w:pPr>
            <w:r w:rsidRPr="00A645F4">
              <w:rPr>
                <w:lang w:val="de-DE"/>
              </w:rPr>
              <w:t>50 - 70</w:t>
            </w:r>
          </w:p>
        </w:tc>
        <w:tc>
          <w:tcPr>
            <w:tcW w:w="35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45F4" w:rsidRPr="00A645F4" w:rsidP="00A645F4" w14:paraId="32618EAD" w14:textId="77777777">
            <w:pPr>
              <w:rPr>
                <w:lang w:val="de-DE"/>
              </w:rPr>
            </w:pPr>
            <w:r w:rsidRPr="00A645F4">
              <w:rPr>
                <w:lang w:val="de-DE"/>
              </w:rPr>
              <w:t>Kollaps, lufthunger, anuri</w:t>
            </w:r>
          </w:p>
        </w:tc>
      </w:tr>
    </w:tbl>
    <w:p w:rsidR="00A645F4" w:rsidRPr="00A645F4" w:rsidP="00A645F4" w14:paraId="32618EAF" w14:textId="77777777"/>
    <w:p w:rsidR="00A645F4" w:rsidRPr="00A645F4" w:rsidP="00A645F4" w14:paraId="32618EB0" w14:textId="77777777">
      <w:r w:rsidRPr="00A645F4">
        <w:t> </w:t>
      </w:r>
    </w:p>
    <w:p w:rsidR="00A645F4" w:rsidRPr="00A645F4" w:rsidP="00F847B0" w14:paraId="32618EB1" w14:textId="77777777">
      <w:pPr>
        <w:pStyle w:val="Heading3"/>
      </w:pPr>
      <w:r w:rsidRPr="00A645F4">
        <w:t xml:space="preserve">Risikofaktorer </w:t>
      </w:r>
    </w:p>
    <w:p w:rsidR="00A645F4" w:rsidRPr="00A645F4" w:rsidP="00A645F4" w14:paraId="32618EB2" w14:textId="77777777">
      <w:pPr>
        <w:numPr>
          <w:ilvl w:val="0"/>
          <w:numId w:val="35"/>
        </w:numPr>
      </w:pPr>
      <w:r w:rsidRPr="00A645F4">
        <w:t>Tidligere postpartumblødning</w:t>
      </w:r>
    </w:p>
    <w:p w:rsidR="00A645F4" w:rsidRPr="00A645F4" w:rsidP="00A645F4" w14:paraId="32618EB3" w14:textId="77777777">
      <w:pPr>
        <w:numPr>
          <w:ilvl w:val="0"/>
          <w:numId w:val="35"/>
        </w:numPr>
        <w:rPr>
          <w:lang w:val="en-US"/>
        </w:rPr>
      </w:pPr>
      <w:r w:rsidRPr="00A645F4">
        <w:rPr>
          <w:lang w:val="en-US"/>
        </w:rPr>
        <w:t>Lavtsittende placenta, placenta previa, invasiv placenta (accreta/increta/percreta),</w:t>
      </w:r>
    </w:p>
    <w:p w:rsidR="00A645F4" w:rsidRPr="00A645F4" w:rsidP="00A645F4" w14:paraId="32618EB4" w14:textId="77777777">
      <w:pPr>
        <w:numPr>
          <w:ilvl w:val="0"/>
          <w:numId w:val="35"/>
        </w:numPr>
      </w:pPr>
      <w:r w:rsidRPr="00A645F4">
        <w:t>Tidligere keisersnitt eller uteruskirurgi</w:t>
      </w:r>
    </w:p>
    <w:p w:rsidR="00A645F4" w:rsidRPr="00A645F4" w:rsidP="00A645F4" w14:paraId="32618EB5" w14:textId="77777777">
      <w:pPr>
        <w:numPr>
          <w:ilvl w:val="0"/>
          <w:numId w:val="35"/>
        </w:numPr>
      </w:pPr>
      <w:r w:rsidRPr="00A645F4">
        <w:t>Antepartum blødning</w:t>
      </w:r>
    </w:p>
    <w:p w:rsidR="00A645F4" w:rsidRPr="00A645F4" w:rsidP="00A645F4" w14:paraId="32618EB6" w14:textId="77777777">
      <w:pPr>
        <w:numPr>
          <w:ilvl w:val="0"/>
          <w:numId w:val="35"/>
        </w:numPr>
      </w:pPr>
      <w:r w:rsidRPr="00A645F4">
        <w:t>Langvarig fødsel, oksytocinstimulering, induksjon, operativ forløsning</w:t>
      </w:r>
    </w:p>
    <w:p w:rsidR="00A645F4" w:rsidRPr="00A645F4" w:rsidP="00A645F4" w14:paraId="32618EB7" w14:textId="77777777">
      <w:pPr>
        <w:numPr>
          <w:ilvl w:val="0"/>
          <w:numId w:val="35"/>
        </w:numPr>
      </w:pPr>
      <w:r w:rsidRPr="00A645F4">
        <w:t>Flerlingsvangerskap, polyhydramnion, s</w:t>
      </w:r>
      <w:r w:rsidRPr="00A645F4">
        <w:t>tort barn (overdistendert livmor)</w:t>
      </w:r>
    </w:p>
    <w:p w:rsidR="00A645F4" w:rsidRPr="00A645F4" w:rsidP="00A645F4" w14:paraId="32618EB8" w14:textId="77777777">
      <w:pPr>
        <w:numPr>
          <w:ilvl w:val="0"/>
          <w:numId w:val="35"/>
        </w:numPr>
      </w:pPr>
      <w:r w:rsidRPr="00A645F4">
        <w:t>Maternell overvekt, høy alder, høy paritet</w:t>
      </w:r>
    </w:p>
    <w:p w:rsidR="00A645F4" w:rsidRPr="00A645F4" w:rsidP="00A645F4" w14:paraId="32618EB9" w14:textId="77777777">
      <w:pPr>
        <w:numPr>
          <w:ilvl w:val="0"/>
          <w:numId w:val="35"/>
        </w:numPr>
      </w:pPr>
      <w:r w:rsidRPr="00A645F4">
        <w:t>Myoma uteri</w:t>
      </w:r>
    </w:p>
    <w:p w:rsidR="00A645F4" w:rsidRPr="00A645F4" w:rsidP="00A645F4" w14:paraId="32618EBA" w14:textId="77777777">
      <w:pPr>
        <w:numPr>
          <w:ilvl w:val="0"/>
          <w:numId w:val="35"/>
        </w:numPr>
      </w:pPr>
      <w:r w:rsidRPr="00A645F4">
        <w:t>IVF/ICSI</w:t>
      </w:r>
    </w:p>
    <w:p w:rsidR="00A645F4" w:rsidRPr="00A645F4" w:rsidP="00A645F4" w14:paraId="32618EBB" w14:textId="77777777">
      <w:pPr>
        <w:numPr>
          <w:ilvl w:val="0"/>
          <w:numId w:val="35"/>
        </w:numPr>
      </w:pPr>
      <w:r w:rsidRPr="00A645F4">
        <w:t>Koagulasjonsforstyrrelser pga. alvorlig preeklampsi, HELLP, AFLP, placentaløsning.</w:t>
      </w:r>
    </w:p>
    <w:p w:rsidR="00A645F4" w:rsidRPr="00A645F4" w:rsidP="00A645F4" w14:paraId="32618EBC" w14:textId="77777777">
      <w:pPr>
        <w:numPr>
          <w:ilvl w:val="0"/>
          <w:numId w:val="35"/>
        </w:numPr>
      </w:pPr>
      <w:r w:rsidRPr="00A645F4">
        <w:t>Bruk av antikoagulantia</w:t>
      </w:r>
    </w:p>
    <w:p w:rsidR="00A645F4" w:rsidRPr="00A645F4" w:rsidP="00A645F4" w14:paraId="32618EBD" w14:textId="77777777">
      <w:pPr>
        <w:numPr>
          <w:ilvl w:val="0"/>
          <w:numId w:val="35"/>
        </w:numPr>
      </w:pPr>
      <w:r w:rsidRPr="00A645F4">
        <w:t xml:space="preserve">Intrauterin fosterdød, sepsis, embolier med </w:t>
      </w:r>
      <w:r w:rsidRPr="00A645F4">
        <w:t>gass/luft/fostervann</w:t>
      </w:r>
    </w:p>
    <w:p w:rsidR="00A645F4" w:rsidRPr="00A645F4" w:rsidP="00A645F4" w14:paraId="32618EBE" w14:textId="77777777">
      <w:pPr>
        <w:numPr>
          <w:ilvl w:val="0"/>
          <w:numId w:val="35"/>
        </w:numPr>
      </w:pPr>
      <w:r w:rsidRPr="00A645F4">
        <w:t>Blødningssykdommer: ITP, von Willebrands sykdom, Hemofili A og B, Trombasteni</w:t>
      </w:r>
    </w:p>
    <w:p w:rsidR="00A645F4" w:rsidRPr="00A645F4" w:rsidP="00A645F4" w14:paraId="32618EBF" w14:textId="77777777">
      <w:r w:rsidRPr="00A645F4">
        <w:t> </w:t>
      </w:r>
    </w:p>
    <w:p w:rsidR="00A645F4" w:rsidRPr="00A645F4" w:rsidP="00A645F4" w14:paraId="32618EC0" w14:textId="77777777">
      <w:r w:rsidRPr="00A645F4">
        <w:t>Risikofaktorene kan opptre både før og under fødsel, og de kan akkumuleres fortløpende. Behandlingsplaner modifiseres underveis når nye risikofaktorer tilk</w:t>
      </w:r>
      <w:r w:rsidRPr="00A645F4">
        <w:t>ommer.</w:t>
      </w:r>
    </w:p>
    <w:p w:rsidR="00A645F4" w:rsidRPr="00A645F4" w:rsidP="00A645F4" w14:paraId="32618EC1" w14:textId="77777777">
      <w:r w:rsidRPr="00A645F4">
        <w:t> </w:t>
      </w:r>
    </w:p>
    <w:p w:rsidR="00A645F4" w:rsidRPr="00A645F4" w:rsidP="00F847B0" w14:paraId="32618EC2" w14:textId="77777777">
      <w:pPr>
        <w:pStyle w:val="Heading3"/>
      </w:pPr>
      <w:r w:rsidRPr="00A645F4">
        <w:rPr>
          <w:b/>
        </w:rPr>
        <w:br/>
      </w:r>
      <w:r w:rsidRPr="00A645F4">
        <w:t xml:space="preserve">Årsaker </w:t>
      </w:r>
    </w:p>
    <w:p w:rsidR="00A645F4" w:rsidRPr="00A645F4" w:rsidP="00A645F4" w14:paraId="32618EC3" w14:textId="77777777">
      <w:pPr>
        <w:numPr>
          <w:ilvl w:val="0"/>
          <w:numId w:val="34"/>
        </w:numPr>
      </w:pPr>
      <w:r w:rsidRPr="00A645F4">
        <w:t>Uterusatoni (60-80 %).</w:t>
      </w:r>
    </w:p>
    <w:p w:rsidR="00A645F4" w:rsidRPr="00A645F4" w:rsidP="00A645F4" w14:paraId="32618EC4" w14:textId="77777777">
      <w:pPr>
        <w:numPr>
          <w:ilvl w:val="0"/>
          <w:numId w:val="34"/>
        </w:numPr>
      </w:pPr>
      <w:r w:rsidRPr="00A645F4">
        <w:rPr>
          <w:iCs/>
        </w:rPr>
        <w:t>Traumae</w:t>
      </w:r>
      <w:r w:rsidRPr="00A645F4">
        <w:t xml:space="preserve"> rifter, hematom, uterusruptur, uterusinversjon (10%).</w:t>
      </w:r>
    </w:p>
    <w:p w:rsidR="00A645F4" w:rsidRPr="00A645F4" w:rsidP="00A645F4" w14:paraId="32618EC5" w14:textId="77777777">
      <w:pPr>
        <w:numPr>
          <w:ilvl w:val="0"/>
          <w:numId w:val="34"/>
        </w:numPr>
      </w:pPr>
      <w:r w:rsidRPr="00A645F4">
        <w:t>Placenta- og hinnerester (inkl. placenta accreta, percreta, increta) (10-30%).</w:t>
      </w:r>
    </w:p>
    <w:p w:rsidR="00A645F4" w:rsidRPr="00A645F4" w:rsidP="00A645F4" w14:paraId="32618EC6" w14:textId="77777777">
      <w:pPr>
        <w:numPr>
          <w:ilvl w:val="0"/>
          <w:numId w:val="34"/>
        </w:numPr>
      </w:pPr>
      <w:r w:rsidRPr="00A645F4">
        <w:t>Koagulopati/Disseminert Intravaskulær Koagulasjon (DIC) (1%).</w:t>
      </w:r>
    </w:p>
    <w:p w:rsidR="00E313B2" w:rsidP="00A645F4" w14:paraId="32618EC7" w14:textId="77777777"/>
    <w:p w:rsidR="00A645F4" w:rsidRPr="00A645F4" w:rsidP="00A645F4" w14:paraId="32618EC8" w14:textId="77777777">
      <w:r w:rsidRPr="00A645F4">
        <w:t>Husk at fl</w:t>
      </w:r>
      <w:r w:rsidRPr="00A645F4">
        <w:t>ere etiologiske faktorer kan opptre samtidig.</w:t>
      </w:r>
      <w:r w:rsidRPr="00A645F4">
        <w:br/>
        <w:t> </w:t>
      </w:r>
    </w:p>
    <w:p w:rsidR="00A645F4" w:rsidRPr="00A645F4" w:rsidP="00A645F4" w14:paraId="32618EC9" w14:textId="77777777">
      <w:r w:rsidRPr="00A645F4">
        <w:rPr>
          <w:i/>
          <w:iCs/>
        </w:rPr>
        <w:t>Sen postpartumblødning</w:t>
      </w:r>
      <w:r w:rsidRPr="00A645F4">
        <w:br/>
        <w:t xml:space="preserve">Viktigste årsaker: Placenta- og hinnerester og/eller infeksjon i uterus. </w:t>
      </w:r>
    </w:p>
    <w:p w:rsidR="00E313B2" w:rsidRPr="00A645F4" w:rsidP="00A645F4" w14:paraId="32618ECA" w14:textId="77777777"/>
    <w:p w:rsidR="00A645F4" w:rsidRPr="00A645F4" w:rsidP="00A645F4" w14:paraId="32618ECB" w14:textId="77777777">
      <w:pPr>
        <w:rPr>
          <w:bCs/>
          <w:u w:val="single"/>
        </w:rPr>
      </w:pPr>
      <w:r w:rsidRPr="00A645F4">
        <w:rPr>
          <w:bCs/>
          <w:u w:val="single"/>
        </w:rPr>
        <w:t>Epidemiologi</w:t>
      </w:r>
    </w:p>
    <w:p w:rsidR="00A645F4" w:rsidRPr="00A645F4" w:rsidP="00A645F4" w14:paraId="32618ECC" w14:textId="77777777">
      <w:r w:rsidRPr="00A645F4">
        <w:t xml:space="preserve">Postpartumblødning &gt;500 ml: ca. 25 % av alle fødende. </w:t>
      </w:r>
      <w:r w:rsidRPr="00A645F4">
        <w:br/>
        <w:t xml:space="preserve">Alvorlig postpartumblødning &gt;1000 ml: ca. </w:t>
      </w:r>
      <w:r w:rsidRPr="00A645F4">
        <w:t>5 % av alle fødende, &gt;1500 ml: ca. 2,5 %.</w:t>
      </w:r>
      <w:r w:rsidRPr="00A645F4">
        <w:br/>
        <w:t>Livstruende blødning: ca. 0,37 %. </w:t>
      </w:r>
    </w:p>
    <w:p w:rsidR="00A645F4" w:rsidRPr="00A645F4" w:rsidP="00A645F4" w14:paraId="32618ECD" w14:textId="77777777"/>
    <w:p w:rsidR="00A645F4" w:rsidRPr="00A645F4" w:rsidP="00F847B0" w14:paraId="32618ECE" w14:textId="77777777">
      <w:pPr>
        <w:pStyle w:val="Heading3"/>
      </w:pPr>
      <w:r w:rsidRPr="00A645F4">
        <w:t xml:space="preserve">Profylakse i svangerskapet </w:t>
      </w:r>
    </w:p>
    <w:p w:rsidR="00A645F4" w:rsidRPr="00A645F4" w:rsidP="00A645F4" w14:paraId="32618ECF" w14:textId="77777777">
      <w:r w:rsidRPr="00A645F4">
        <w:t>Antenatal anemi bør undersøkes og behandles adekvat i svangerskapet. Kvinner med anemi dekompenserer raskere ved en alvorlig blødning. Vurder jerninfu</w:t>
      </w:r>
      <w:r w:rsidRPr="00A645F4">
        <w:t xml:space="preserve">sjon når p.o. jern ikke tolereres eller absorberes, ved dårlig compliance eller når kvinnen nærmer seg termin. Se </w:t>
      </w:r>
      <w:hyperlink r:id="rId7" w:tooltip="XRF03032 - https://www.legeforeningen.no/foreningsledd/fagmed/norsk-gynekologisk-forening/veiledere/veileder-i-fodselshjelp/anemi/" w:history="1">
        <w:r w:rsidRPr="00E313B2" w:rsidR="00E313B2">
          <w:rPr>
            <w:rStyle w:val="Hyperlink"/>
          </w:rPr>
          <w:fldChar w:fldCharType="begin" w:fldLock="1"/>
        </w:r>
        <w:r w:rsidRPr="00E313B2" w:rsidR="00E313B2">
          <w:rPr>
            <w:rStyle w:val="Hyperlink"/>
          </w:rPr>
          <w:instrText xml:space="preserve"> DOCPROPERTY XRT03032 \*charformat \* MERGEFORMAT </w:instrText>
        </w:r>
        <w:r w:rsidRPr="00E313B2" w:rsidR="00E313B2">
          <w:rPr>
            <w:rStyle w:val="Hyperlink"/>
          </w:rPr>
          <w:fldChar w:fldCharType="separate"/>
        </w:r>
        <w:r w:rsidR="00E313B2">
          <w:rPr>
            <w:rStyle w:val="Hyperlink"/>
          </w:rPr>
          <w:t>Anemi og svangerskap, NGF</w:t>
        </w:r>
        <w:r w:rsidRPr="00E313B2" w:rsidR="00E313B2">
          <w:rPr>
            <w:rStyle w:val="Hyperlink"/>
          </w:rPr>
          <w:fldChar w:fldCharType="end"/>
        </w:r>
      </w:hyperlink>
    </w:p>
    <w:p w:rsidR="00485E54" w:rsidP="008C73C1" w14:paraId="32618ED0" w14:textId="77777777">
      <w:r w:rsidRPr="00A645F4">
        <w:t xml:space="preserve">  </w:t>
      </w:r>
    </w:p>
    <w:p w:rsidR="00E313B2" w:rsidP="008C73C1" w14:paraId="32618ED1" w14:textId="77777777"/>
    <w:p w:rsidR="000C61BF" w:rsidP="008C73C1" w14:paraId="32618ED2" w14:textId="77777777"/>
    <w:p w:rsidR="006C4F50" w:rsidRPr="00D82F40" w:rsidP="008C73C1" w14:paraId="32618ED3" w14:textId="77777777">
      <w:pPr>
        <w:rPr>
          <w:szCs w:val="22"/>
        </w:rPr>
      </w:pPr>
    </w:p>
    <w:p w:rsidR="006A24B1" w:rsidRPr="00D82F40" w:rsidP="00682393" w14:paraId="32618ED4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A4.2/3.1.2-84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Tromboemboliske komplikasjoner</w:t>
              </w:r>
            </w:hyperlink>
          </w:p>
        </w:tc>
      </w:tr>
    </w:tbl>
    <w:p w:rsidR="006A24B1" w:rsidRPr="00D82F40" w:rsidP="006A24B1" w14:paraId="32618ED8" w14:textId="77777777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8" w:history="1">
              <w:r>
                <w:rPr>
                  <w:b w:val="0"/>
                  <w:color w:val="0000FF"/>
                  <w:u w:val="single"/>
                </w:rPr>
                <w:t xml:space="preserve"> Fødselshjelp (NGF) - veileder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 Anemi og svangerskap, NGF</w:t>
              </w:r>
            </w:hyperlink>
          </w:p>
        </w:tc>
      </w:tr>
    </w:tbl>
    <w:p w:rsidR="00F116BF" w:rsidRPr="00D82F40" w:rsidP="00D82F40" w14:paraId="32618EDD" w14:textId="77777777">
      <w:pPr>
        <w:rPr>
          <w:szCs w:val="22"/>
        </w:rPr>
      </w:pPr>
      <w:bookmarkEnd w:id="3"/>
    </w:p>
    <w:p w:rsidR="00F116BF" w:rsidRPr="00D82F40" w:rsidP="00682393" w14:paraId="32618EDE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hyperlink r:id="rId9" w:history="1">
              <w:r>
                <w:rPr>
                  <w:b w:val="0"/>
                  <w:color w:val="0000FF"/>
                  <w:u w:val="single"/>
                </w:rPr>
                <w:t>V02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Blødning - postpartum, registreringsskjema (A4.2/1.2.2-02)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V03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Callingsystemet, kvinneklinikken (A4.2/1.1-01)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V04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Postpartumblødning - diagnose og behandling (A4.2/3.1.2-58)</w:t>
              </w:r>
            </w:hyperlink>
          </w:p>
        </w:tc>
      </w:tr>
    </w:tbl>
    <w:p w:rsidR="00F116BF" w:rsidRPr="00D82F40" w:rsidP="00F116BF" w14:paraId="32618EE8" w14:textId="77777777">
      <w:pPr>
        <w:rPr>
          <w:b/>
          <w:szCs w:val="22"/>
        </w:rPr>
      </w:pPr>
      <w:bookmarkEnd w:id="4"/>
    </w:p>
    <w:p w:rsidR="00ED53C7" w:rsidRPr="00D82F40" w:rsidP="007524D0" w14:paraId="32618EE9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4DE" w14:paraId="32618EF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32618EF4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14:paraId="32618F08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32618EFC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32618EFD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32618EFE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32618EFF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32618F00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32618F01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32618F02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32618F03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32618F04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D05128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32618F05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16.00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32618F06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19.02.2025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32618F07" w14:textId="2D6B450D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193A5E">
                <w:rPr>
                  <w:sz w:val="14"/>
                  <w:szCs w:val="14"/>
                </w:rPr>
                <w:t xml:space="preserve">Side </w:t>
              </w:r>
              <w:r w:rsidR="00193A5E">
                <w:rPr>
                  <w:bCs/>
                  <w:sz w:val="14"/>
                  <w:szCs w:val="14"/>
                </w:rPr>
                <w:fldChar w:fldCharType="begin"/>
              </w:r>
              <w:r w:rsidR="00193A5E">
                <w:rPr>
                  <w:bCs/>
                  <w:sz w:val="14"/>
                  <w:szCs w:val="14"/>
                </w:rPr>
                <w:instrText>PAGE</w:instrText>
              </w:r>
              <w:r w:rsidR="00193A5E">
                <w:rPr>
                  <w:bCs/>
                  <w:sz w:val="14"/>
                  <w:szCs w:val="14"/>
                </w:rPr>
                <w:fldChar w:fldCharType="separate"/>
              </w:r>
              <w:r w:rsidR="00193A5E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193A5E">
                <w:rPr>
                  <w:bCs/>
                  <w:sz w:val="14"/>
                  <w:szCs w:val="14"/>
                </w:rPr>
                <w:fldChar w:fldCharType="end"/>
              </w:r>
              <w:r w:rsidR="00193A5E">
                <w:rPr>
                  <w:sz w:val="14"/>
                  <w:szCs w:val="14"/>
                </w:rPr>
                <w:t xml:space="preserve"> av </w:t>
              </w:r>
              <w:r w:rsidR="00193A5E">
                <w:rPr>
                  <w:bCs/>
                  <w:sz w:val="14"/>
                  <w:szCs w:val="14"/>
                </w:rPr>
                <w:fldChar w:fldCharType="begin"/>
              </w:r>
              <w:r w:rsidR="00193A5E">
                <w:rPr>
                  <w:bCs/>
                  <w:sz w:val="14"/>
                  <w:szCs w:val="14"/>
                </w:rPr>
                <w:instrText>NUMPAGES</w:instrText>
              </w:r>
              <w:r w:rsidR="00193A5E">
                <w:rPr>
                  <w:bCs/>
                  <w:sz w:val="14"/>
                  <w:szCs w:val="14"/>
                </w:rPr>
                <w:fldChar w:fldCharType="separate"/>
              </w:r>
              <w:r w:rsidR="00193A5E">
                <w:rPr>
                  <w:bCs/>
                  <w:sz w:val="14"/>
                  <w:szCs w:val="14"/>
                </w:rPr>
                <w:t>5</w:t>
              </w:r>
              <w:r w:rsidR="00193A5E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32618F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32618EEC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32618EF1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32618EED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32618EEE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D05128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32618EEF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16.00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32618EF0" w14:textId="46B7ECC5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5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5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32618EF6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32618EF5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32618EF8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32618EF7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32618EFA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32618EF9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Blødning - postpartum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30D7A"/>
    <w:multiLevelType w:val="multilevel"/>
    <w:tmpl w:val="541C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9D3575"/>
    <w:multiLevelType w:val="multilevel"/>
    <w:tmpl w:val="5DCE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895A97"/>
    <w:multiLevelType w:val="multilevel"/>
    <w:tmpl w:val="0FFC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C765D6"/>
    <w:multiLevelType w:val="multilevel"/>
    <w:tmpl w:val="0FFC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936A3B"/>
    <w:multiLevelType w:val="multilevel"/>
    <w:tmpl w:val="46CA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52246FEC"/>
    <w:multiLevelType w:val="multilevel"/>
    <w:tmpl w:val="2222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CF67BA"/>
    <w:multiLevelType w:val="multilevel"/>
    <w:tmpl w:val="1BF0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0D558A"/>
    <w:multiLevelType w:val="multilevel"/>
    <w:tmpl w:val="B938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3B00F2"/>
    <w:multiLevelType w:val="multilevel"/>
    <w:tmpl w:val="5DCE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34665B"/>
    <w:multiLevelType w:val="multilevel"/>
    <w:tmpl w:val="5DCE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F37CA1"/>
    <w:multiLevelType w:val="hybridMultilevel"/>
    <w:tmpl w:val="1D329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1B29D9"/>
    <w:multiLevelType w:val="multilevel"/>
    <w:tmpl w:val="5DCE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"/>
  </w:num>
  <w:num w:numId="4">
    <w:abstractNumId w:val="7"/>
  </w:num>
  <w:num w:numId="5">
    <w:abstractNumId w:val="35"/>
  </w:num>
  <w:num w:numId="6">
    <w:abstractNumId w:val="27"/>
  </w:num>
  <w:num w:numId="7">
    <w:abstractNumId w:val="12"/>
  </w:num>
  <w:num w:numId="8">
    <w:abstractNumId w:val="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2"/>
  </w:num>
  <w:num w:numId="13">
    <w:abstractNumId w:val="10"/>
  </w:num>
  <w:num w:numId="14">
    <w:abstractNumId w:val="13"/>
  </w:num>
  <w:num w:numId="15">
    <w:abstractNumId w:val="5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5"/>
  </w:num>
  <w:num w:numId="19">
    <w:abstractNumId w:val="32"/>
  </w:num>
  <w:num w:numId="20">
    <w:abstractNumId w:val="23"/>
  </w:num>
  <w:num w:numId="21">
    <w:abstractNumId w:val="21"/>
  </w:num>
  <w:num w:numId="22">
    <w:abstractNumId w:val="2"/>
  </w:num>
  <w:num w:numId="23">
    <w:abstractNumId w:val="33"/>
  </w:num>
  <w:num w:numId="24">
    <w:abstractNumId w:val="18"/>
  </w:num>
  <w:num w:numId="25">
    <w:abstractNumId w:val="30"/>
  </w:num>
  <w:num w:numId="26">
    <w:abstractNumId w:val="11"/>
  </w:num>
  <w:num w:numId="27">
    <w:abstractNumId w:val="4"/>
  </w:num>
  <w:num w:numId="28">
    <w:abstractNumId w:val="19"/>
  </w:num>
  <w:num w:numId="29">
    <w:abstractNumId w:val="31"/>
  </w:num>
  <w:num w:numId="30">
    <w:abstractNumId w:val="14"/>
  </w:num>
  <w:num w:numId="31">
    <w:abstractNumId w:val="29"/>
  </w:num>
  <w:num w:numId="32">
    <w:abstractNumId w:val="28"/>
  </w:num>
  <w:num w:numId="33">
    <w:abstractNumId w:val="20"/>
  </w:num>
  <w:num w:numId="34">
    <w:abstractNumId w:val="15"/>
  </w:num>
  <w:num w:numId="35">
    <w:abstractNumId w:val="24"/>
  </w:num>
  <w:num w:numId="36">
    <w:abstractNumId w:val="8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3ABB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0E6531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640B1"/>
    <w:rsid w:val="00171533"/>
    <w:rsid w:val="00182162"/>
    <w:rsid w:val="00193A5E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381F"/>
    <w:rsid w:val="00231FB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2E53"/>
    <w:rsid w:val="002B0C13"/>
    <w:rsid w:val="002B1F2D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21843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C023D"/>
    <w:rsid w:val="003C7579"/>
    <w:rsid w:val="003D3E0A"/>
    <w:rsid w:val="003E7C80"/>
    <w:rsid w:val="003F1D9E"/>
    <w:rsid w:val="003F3E60"/>
    <w:rsid w:val="003F40AE"/>
    <w:rsid w:val="003F784D"/>
    <w:rsid w:val="00414E1B"/>
    <w:rsid w:val="0041650A"/>
    <w:rsid w:val="00421386"/>
    <w:rsid w:val="00427548"/>
    <w:rsid w:val="004374D3"/>
    <w:rsid w:val="00446C3E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D227D"/>
    <w:rsid w:val="004E18F3"/>
    <w:rsid w:val="004E38CC"/>
    <w:rsid w:val="004F3F8E"/>
    <w:rsid w:val="00504163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E6045"/>
    <w:rsid w:val="005F4A26"/>
    <w:rsid w:val="00600FA9"/>
    <w:rsid w:val="0060748A"/>
    <w:rsid w:val="006155CA"/>
    <w:rsid w:val="00622CB3"/>
    <w:rsid w:val="006253E4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4DE"/>
    <w:rsid w:val="00740811"/>
    <w:rsid w:val="00743C1C"/>
    <w:rsid w:val="007524D0"/>
    <w:rsid w:val="00766B2B"/>
    <w:rsid w:val="0078653A"/>
    <w:rsid w:val="0078701D"/>
    <w:rsid w:val="00790BE8"/>
    <w:rsid w:val="00794334"/>
    <w:rsid w:val="007A2434"/>
    <w:rsid w:val="007A5D70"/>
    <w:rsid w:val="007B129E"/>
    <w:rsid w:val="007B20BB"/>
    <w:rsid w:val="007C4882"/>
    <w:rsid w:val="007D1506"/>
    <w:rsid w:val="007D2994"/>
    <w:rsid w:val="007E5639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2EF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5462A"/>
    <w:rsid w:val="00A645F4"/>
    <w:rsid w:val="00A751A2"/>
    <w:rsid w:val="00A87347"/>
    <w:rsid w:val="00A9362B"/>
    <w:rsid w:val="00A979A4"/>
    <w:rsid w:val="00AA2010"/>
    <w:rsid w:val="00AA4481"/>
    <w:rsid w:val="00AA48E9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4446"/>
    <w:rsid w:val="00C25ADE"/>
    <w:rsid w:val="00C36BCA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DF0BC3"/>
    <w:rsid w:val="00E14CF3"/>
    <w:rsid w:val="00E274D7"/>
    <w:rsid w:val="00E313B2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65FED"/>
    <w:rsid w:val="00F7083E"/>
    <w:rsid w:val="00F70EFA"/>
    <w:rsid w:val="00F74DAB"/>
    <w:rsid w:val="00F771AD"/>
    <w:rsid w:val="00F82276"/>
    <w:rsid w:val="00F847B0"/>
    <w:rsid w:val="00F85F23"/>
    <w:rsid w:val="00F86C57"/>
    <w:rsid w:val="00F9144A"/>
    <w:rsid w:val="00FA4677"/>
    <w:rsid w:val="00FB34F2"/>
    <w:rsid w:val="00FB495C"/>
    <w:rsid w:val="00FB7465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16.10.2022¤3#EK_KlGjelderFra¤2#0¤2#¤3#EK_Opprettet¤2#0¤2#13.05.2005¤3#EK_Utgitt¤2#0¤2#25.08.2004¤3#EK_IBrukDato¤2#0¤2#03.01.2023¤3#EK_DokumentID¤2#0¤2#D05128¤3#EK_DokTittel¤2#0¤2#Postpartumblødning¤3#EK_DokType¤2#0¤2#Prosedyre¤3#EK_DocLvlShort¤2#0¤2#Nivå 2¤3#EK_DocLevel¤2#0¤2#Avdelingsdokumenter¤3#EK_EksRef¤2#2¤2# 2_x0009__x0009_Anemi og svangerskap, NGF_x0009_03032_x0009_https://www.legeforeningen.no/foreningsledd/fagmed/norsk-gynekologisk-forening/veiledere/veileder-i-fodselshjelp/anemi/_x0009_¤1#_x0009_Veileder i fødselshjelp. Norsk gynekologisk forening_x0009_02902_x0009_https://www.legeforeningen.no/foreningsledd/fagmed/norsk-gynekologisk-forening/veiledere/veileder-i-fodselshjelp/_x0009_¤1#¤3#EK_Erstatter¤2#0¤2#15.00¤3#EK_ErstatterD¤2#0¤2#16.10.2022¤3#EK_Signatur¤2#0¤2#Åse Kari Kringlåk¤3#EK_Verifisert¤2#0¤2# ¤3#EK_Hørt¤2#0¤2# ¤3#EK_AuditReview¤2#2¤2# ¤3#EK_AuditApprove¤2#2¤2# ¤3#EK_Gradering¤2#0¤2#Åpen¤3#EK_Gradnr¤2#4¤2#0¤3#EK_Kapittel¤2#4¤2# ¤3#EK_Referanse¤2#2¤2# 1_x0009_A6.2/6.1.2-81_x0009_Tromboemboliske komplikasjoner_x0009_13700_x0009_dok13700.docx_x0009_¤1#¤3#EK_RefNr¤2#0¤2#A6.2/6.1.2-55¤3#EK_Revisjon¤2#0¤2#15.01¤3#EK_Ansvarlig¤2#0¤2#Britt Helene Skaar Udnæs¤3#EK_SkrevetAv¤2#0¤2#Seksjonsoverlege PhD Katrine Dønvold Sjøborg¤3#EK_UText1¤2#0¤2#Seksjonsoverlege PhD Katrine Dønvold Sjøborg¤3#EK_UText2¤2#0¤2#Seksjonsoverlege PhD Katrine Dønvold Sjøborg¤3#EK_UText3¤2#0¤2# ¤3#EK_UText4¤2#0¤2# ¤3#EK_Status¤2#0¤2#I bruk¤3#EK_Stikkord¤2#0¤2#Postpartumblødning, B Lynch, Bakri, tamponade, prostaglandin, misoprostol, prostinfenem, laparotomi, atoni, placenta previa, blødning, uterusinversjon, plasmaekspander, uterustamponade, oxytocin, atoniblødning, ppb¤3#EK_SuperStikkord¤2#0¤2#¤3#EK_Rapport¤2#3¤2#¤3#EK_EKPrintMerke¤2#0¤2#Uoffisiell utskrift er kun gyldig på utskriftsdato¤3#EK_Watermark¤2#0¤2#¤3#EK_Utgave¤2#0¤2#15.01¤3#EK_Merknad¤2#7¤2#Aortakompresjon er flyttet høyere opp på tiltakslisten.¤3#EK_VerLogg¤2#2¤2#Ver. 15.01 - 03.01.2023|Aortakompresjon er flyttet høyere opp på tiltakslisten.¤1#Ver. 15.00 - 16.10.2022|Aortakompresjon er flyttet høyere opp på tiltakslisten.¤1#Ver. 14.01 - 18.01.2021|Revidert etter NGF. Endring i anbefalt rekkefølge, medikamentell behandling.&#13;_x000a_Lagt til ny calling - Krise 6¤1#Ver. 14.00 - 05.11.2020|Revidert etter NGF. Endring i anbefalt rekkefølge, medikamentell behandling.¤1#Ver. 13.01 - 06.11.2019|Tatt bort Voluven som væsketerapi og Økt dose Cyklokapron¤1#Ver. 13.00 - 06.11.2019|Tatt bort Voluven som væsketerapi¤1#Ver. 12.00 - 11.12.2017|Lagt til i avsnittet &quot;Ikke medikamentell behandling ved PPB&quot;: Ved stor blødning, kompresjon av aorta om man behersker teknikken.¤1#Ver. 11.00 - 11.11.2015|¤1#Ver. 10.00 - 14.09.2015|Revidert og lagt i ny mal. &#13;_x000a_Nye medikamenter under medikamentell behandling.¤1#Ver. 9.00 - 13.06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5¤3#EK_GjelderTil¤2#0¤2#16.10.2024¤3#EK_Vedlegg¤2#2¤2# 3_x0009_V02_x0009_Postpartumblødning registreringsskjema. (A6.2/2.2.2-02)_x0009_36645_x0009_dok36645.docx_x0009_¤1#V03_x0009_Callingsystemet, kvinneklinikken (A6.2/2.1-01)_x0009_43189_x0009_dok43189.docx_x0009_¤1#V04_x0009_Postpartumblødning - diagnose og behandling (A6.2/6.1.2-56)_x0009_50050_x0009_dok50050.docx_x0009_¤1#¤3#EK_AvdelingOver¤2#4¤2# ¤3#EK_HRefNr¤2#0¤2# ¤3#EK_HbNavn¤2#0¤2# ¤3#EK_DokRefnr¤2#4¤2#00030603060102¤3#EK_Dokendrdato¤2#4¤2#02.01.2023 12:19:06¤3#EK_HbType¤2#4¤2# ¤3#EK_Offisiell¤2#4¤2# ¤3#EK_VedleggRef¤2#4¤2#A6.2/6.1.2-55¤3#EK_Strukt00¤2#5¤2#¤5#A¤5#Avdelinger¤5#0¤5#0¤4#¤5#6¤5#Klinikk for kvinne-barn¤5#1¤5#0¤4#.¤5#2¤5#Kvinneklinikken¤5#1¤5#0¤4#/¤5#6¤5#pasientbehandling/ fagprosedyrer¤5#0¤5#0¤4#.¤5#1¤5#fagprosedyrer¤5#0¤5#0¤4#.¤5#2¤5#Føde-barsel¤5#4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6¤5#Klinikk for kvinne-barn¤5#1¤5#0¤4#.¤5#2¤5#Kvinneklinikken¤5#1¤5#0¤4#/¤5#6¤5#pasientbehandling/ fagprosedyrer¤5#0¤5#0¤4#.¤5#1¤5#fagprosedyrer¤5#0¤5#0¤4#.¤5#2¤5#Føde-barsel¤5#4¤5#0¤4#\¤3#"/>
    <w:docVar w:name="ek_dl" w:val="55"/>
    <w:docVar w:name="ek_doclevel" w:val="Avdelingsdokumenter"/>
    <w:docVar w:name="ek_doclvlshort" w:val="Nivå 2"/>
    <w:docVar w:name="ek_doktittel" w:val="Postpartumblødning"/>
    <w:docVar w:name="ek_doktype" w:val="Prosedyre"/>
    <w:docVar w:name="ek_dokumentid" w:val="D05128"/>
    <w:docVar w:name="ek_editprotect" w:val="-1"/>
    <w:docVar w:name="ek_ekprintmerke" w:val="Uoffisiell utskrift er kun gyldig på utskriftsdato"/>
    <w:docVar w:name="ek_eksref" w:val="[EK_EksRef]"/>
    <w:docVar w:name="ek_erstatter" w:val="15.00"/>
    <w:docVar w:name="ek_erstatterd" w:val="16.10.2022"/>
    <w:docVar w:name="ek_format" w:val="-10"/>
    <w:docVar w:name="ek_gjelderfra" w:val="16.10.2022"/>
    <w:docVar w:name="ek_gjeldertil" w:val="16.10.2024"/>
    <w:docVar w:name="ek_gradering" w:val="Åpen"/>
    <w:docVar w:name="ek_hbnavn" w:val=" "/>
    <w:docVar w:name="ek_hrefnr" w:val=" "/>
    <w:docVar w:name="ek_hørt" w:val=" "/>
    <w:docVar w:name="ek_ibrukdato" w:val="03.01.2023"/>
    <w:docVar w:name="ek_klgjelderfra" w:val="[]"/>
    <w:docVar w:name="ek_merknad" w:val="Ingen faglige endringer"/>
    <w:docVar w:name="ek_opprettet" w:val="13.05.2005"/>
    <w:docVar w:name="ek_protection" w:val="-1"/>
    <w:docVar w:name="ek_rapport" w:val="[]"/>
    <w:docVar w:name="ek_referanse" w:val="[EK_Referanse]"/>
    <w:docVar w:name="ek_refnr" w:val="A6.2/6.1.2-55"/>
    <w:docVar w:name="ek_revisjon" w:val="15.01"/>
    <w:docVar w:name="ek_s00mt1-100" w:val="Kvinneklinikken"/>
    <w:docVar w:name="ek_s00mt2-101" w:val="[ ]"/>
    <w:docVar w:name="ek_s00mt4-100" w:val="Føde-barsel"/>
    <w:docVar w:name="ek_signatur" w:val="Avdelingssjef Nina Sørlie"/>
    <w:docVar w:name="ek_skrevetav" w:val="Seksjonsoverlege PhD Katrine Dønvold Sjøborg"/>
    <w:docVar w:name="ek_status" w:val="I bruk"/>
    <w:docVar w:name="ek_stikkord" w:val="Postpartumblødning, B Lynch, Bakri, tamponade, prostaglandin, misoprostol, prostinfenem, laparotomi, atoni, placenta previa, blødning, uterusinversjon, plasmaekspander, uterustamponade, oxytocin, atoniblødning, ppb"/>
    <w:docVar w:name="ek_superstikkord" w:val="[]"/>
    <w:docVar w:name="EK_TYPE" w:val="DOK"/>
    <w:docVar w:name="ek_utext1" w:val="Seksjonsoverlege PhD Katrine Dønvold Sjøborg"/>
    <w:docVar w:name="ek_utext2" w:val="Seksjonsoverlege PhD Katrine Dønvold Sjøborg"/>
    <w:docVar w:name="ek_utext3" w:val=" "/>
    <w:docVar w:name="ek_utext4" w:val=" "/>
    <w:docVar w:name="ek_utgave" w:val="15.01"/>
    <w:docVar w:name="ek_utgitt" w:val="25.08.2004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idek_eksref" w:val=";03032;02902;"/>
    <w:docVar w:name="idek_referanse" w:val=";13700;"/>
    <w:docVar w:name="idek_vedlegg" w:val=";36645;43189;50050;"/>
    <w:docVar w:name="idxd" w:val=";13700;36645;43189;50050;"/>
    <w:docVar w:name="idxr" w:val=";03032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3032;02902;"/>
    <w:docVar w:name="tidek_referanse" w:val=";13700;"/>
    <w:docVar w:name="tidek_vedlegg" w:val=";36645;43189;50050;"/>
    <w:docVar w:name="Tittel" w:val="Dette er en Test tittel."/>
    <w:docVar w:name="Utgave" w:val="[Ver]"/>
    <w:docVar w:name="xd13700" w:val="A6.2/6.1.2-81"/>
    <w:docVar w:name="xd36645" w:val="V02"/>
    <w:docVar w:name="xd43189" w:val="V03"/>
    <w:docVar w:name="xd50050" w:val="V04"/>
    <w:docVar w:name="xdf13700" w:val="dok13700.docx"/>
    <w:docVar w:name="xdf36645" w:val="dok36645.docx"/>
    <w:docVar w:name="xdf43189" w:val="dok43189.docx"/>
    <w:docVar w:name="xdf50050" w:val="dok50050.docx"/>
    <w:docVar w:name="xdl13700" w:val="A6.2/6.1.2-81 Tromboemboliske komplikasjoner"/>
    <w:docVar w:name="xdl36645" w:val="V02 Postpartumblødning registreringsskjema. (A6.2/2.2.2-02)"/>
    <w:docVar w:name="xdl43189" w:val="V03 Callingsystemet, kvinneklinikken (A6.2/2.1-01)"/>
    <w:docVar w:name="xdl50050" w:val="V04 Postpartumblødning - diagnose og behandling (A6.2/6.1.2-56)"/>
    <w:docVar w:name="xdt13700" w:val="Tromboemboliske komplikasjoner"/>
    <w:docVar w:name="xdt36645" w:val="Postpartumblødning registreringsskjema. (A6.2/2.2.2-02)"/>
    <w:docVar w:name="xdt43189" w:val="Callingsystemet, kvinneklinikken (A6.2/2.1-01)"/>
    <w:docVar w:name="xdt50050" w:val="Postpartumblødning - diagnose og behandling (A6.2/6.1.2-56)"/>
    <w:docVar w:name="xrf02902" w:val="https://www.legeforeningen.no/foreningsledd/fagmed/norsk-gynekologisk-forening/veiledere/veileder-i-fodselshjelp/"/>
    <w:docVar w:name="xrf03032" w:val="https://www.legeforeningen.no/foreningsledd/fagmed/norsk-gynekologisk-forening/veiledere/veileder-i-fodselshjelp/anemi/"/>
    <w:docVar w:name="xrl02902" w:val=" Veileder i fødselshjelp. Norsk gynekologisk forening"/>
    <w:docVar w:name="xrl03032" w:val=" Anemi og svangerskap, NGF"/>
    <w:docVar w:name="xrt02902" w:val="Veileder i fødselshjelp. Norsk gynekologisk forening"/>
    <w:docVar w:name="xrt03032" w:val="Anemi og svangerskap, NGF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2618E05"/>
  <w15:docId w15:val="{B9E153AB-65D3-4248-8127-C7FD63EC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46C3E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43189.htm" TargetMode="External" /><Relationship Id="rId11" Type="http://schemas.openxmlformats.org/officeDocument/2006/relationships/hyperlink" Target="https://kvalitet.so-hf.no/docs/pub/DOK50050.pd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kvalitet.so-hf.no/docs/pub/dok13700.htm" TargetMode="External" /><Relationship Id="rId7" Type="http://schemas.openxmlformats.org/officeDocument/2006/relationships/hyperlink" Target="https://www.legeforeningen.no/foreningsledd/fagmed/norsk-gynekologisk-forening/veiledere/veileder-i-fodselshjelp/anemi/" TargetMode="External" /><Relationship Id="rId8" Type="http://schemas.openxmlformats.org/officeDocument/2006/relationships/hyperlink" Target="https://metodebok.no/index.php?action=book&amp;book=fodselshjelp" TargetMode="External" /><Relationship Id="rId9" Type="http://schemas.openxmlformats.org/officeDocument/2006/relationships/hyperlink" Target="https://kvalitet.so-hf.no/docs/pub/DOK36645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5CFB-5C11-46B0-A6EC-6EC082EA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</TotalTime>
  <Pages>5</Pages>
  <Words>1242</Words>
  <Characters>9689</Characters>
  <Application>Microsoft Office Word</Application>
  <DocSecurity>0</DocSecurity>
  <Lines>80</Lines>
  <Paragraphs>21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Postpartumblødning</vt:lpstr>
      <vt:lpstr>Prosedyre</vt:lpstr>
    </vt:vector>
  </TitlesOfParts>
  <Company>Datakvalitet AS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Blødning - postpartum</dc:title>
  <dc:subject>00030603060102|A6.2/6.1.2-55|</dc:subject>
  <dc:creator>Handbok</dc:creator>
  <cp:lastModifiedBy>Britt Helene Skaar Udnæs</cp:lastModifiedBy>
  <cp:revision>4</cp:revision>
  <cp:lastPrinted>2014-06-30T13:08:00Z</cp:lastPrinted>
  <dcterms:created xsi:type="dcterms:W3CDTF">2023-01-03T16:12:00Z</dcterms:created>
  <dcterms:modified xsi:type="dcterms:W3CDTF">2024-10-15T08:42:00Z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Blødning - postpartum</vt:lpwstr>
  </property>
  <property fmtid="{D5CDD505-2E9C-101B-9397-08002B2CF9AE}" pid="4" name="EK_DokType">
    <vt:lpwstr>Prosedyre</vt:lpwstr>
  </property>
  <property fmtid="{D5CDD505-2E9C-101B-9397-08002B2CF9AE}" pid="5" name="EK_DokumentID">
    <vt:lpwstr>D05128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19.02.2025</vt:lpwstr>
  </property>
  <property fmtid="{D5CDD505-2E9C-101B-9397-08002B2CF9AE}" pid="8" name="EK_Merknad">
    <vt:lpwstr>Aortakompresjon er flyttet høyere opp på tiltakslisten.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Avdelingssjef Åse Kari Kringlåk</vt:lpwstr>
  </property>
  <property fmtid="{D5CDD505-2E9C-101B-9397-08002B2CF9AE}" pid="12" name="EK_SkrevetAv">
    <vt:lpwstr>Seksjonsoverlege PhD Katrine Dønvold Sjøborg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16.00</vt:lpwstr>
  </property>
  <property fmtid="{D5CDD505-2E9C-101B-9397-08002B2CF9AE}" pid="16" name="EK_Watermark">
    <vt:lpwstr> </vt:lpwstr>
  </property>
  <property fmtid="{D5CDD505-2E9C-101B-9397-08002B2CF9AE}" pid="17" name="XD13700">
    <vt:lpwstr>A4.2/3.1.2-84</vt:lpwstr>
  </property>
  <property fmtid="{D5CDD505-2E9C-101B-9397-08002B2CF9AE}" pid="18" name="XD36645">
    <vt:lpwstr>V02</vt:lpwstr>
  </property>
  <property fmtid="{D5CDD505-2E9C-101B-9397-08002B2CF9AE}" pid="19" name="XD43189">
    <vt:lpwstr>V03</vt:lpwstr>
  </property>
  <property fmtid="{D5CDD505-2E9C-101B-9397-08002B2CF9AE}" pid="20" name="XD50050">
    <vt:lpwstr>V04</vt:lpwstr>
  </property>
  <property fmtid="{D5CDD505-2E9C-101B-9397-08002B2CF9AE}" pid="21" name="XDF13700">
    <vt:lpwstr>Tromboemboliske komplikasjoner</vt:lpwstr>
  </property>
  <property fmtid="{D5CDD505-2E9C-101B-9397-08002B2CF9AE}" pid="22" name="XDF36645">
    <vt:lpwstr>Blødning - postpartum, registreringsskjema (A4.2/1.2.2-02)</vt:lpwstr>
  </property>
  <property fmtid="{D5CDD505-2E9C-101B-9397-08002B2CF9AE}" pid="23" name="XDF43189">
    <vt:lpwstr>Callingsystemet, kvinneklinikken (A4.2/1.1-01)</vt:lpwstr>
  </property>
  <property fmtid="{D5CDD505-2E9C-101B-9397-08002B2CF9AE}" pid="24" name="XDF50050">
    <vt:lpwstr>Postpartumblødning - diagnose og behandling (A4.2/3.1.2-58)</vt:lpwstr>
  </property>
  <property fmtid="{D5CDD505-2E9C-101B-9397-08002B2CF9AE}" pid="25" name="XDL13700">
    <vt:lpwstr>A4.2/3.1.2-84 Tromboemboliske komplikasjoner</vt:lpwstr>
  </property>
  <property fmtid="{D5CDD505-2E9C-101B-9397-08002B2CF9AE}" pid="26" name="XDL36645">
    <vt:lpwstr>V02 Blødning - postpartum, registreringsskjema (A4.2/1.2.2-02)</vt:lpwstr>
  </property>
  <property fmtid="{D5CDD505-2E9C-101B-9397-08002B2CF9AE}" pid="27" name="XDL43189">
    <vt:lpwstr>V03 Callingsystemet, kvinneklinikken (A4.2/1.1-01)</vt:lpwstr>
  </property>
  <property fmtid="{D5CDD505-2E9C-101B-9397-08002B2CF9AE}" pid="28" name="XDL50050">
    <vt:lpwstr>V04 Postpartumblødning - diagnose og behandling (A4.2/3.1.2-58)</vt:lpwstr>
  </property>
  <property fmtid="{D5CDD505-2E9C-101B-9397-08002B2CF9AE}" pid="29" name="XDT13700">
    <vt:lpwstr>Tromboemboliske komplikasjoner</vt:lpwstr>
  </property>
  <property fmtid="{D5CDD505-2E9C-101B-9397-08002B2CF9AE}" pid="30" name="XDT36645">
    <vt:lpwstr>Blødning - postpartum, registreringsskjema (A4.2/1.2.2-02)</vt:lpwstr>
  </property>
  <property fmtid="{D5CDD505-2E9C-101B-9397-08002B2CF9AE}" pid="31" name="XDT43189">
    <vt:lpwstr>Callingsystemet, kvinneklinikken (A4.2/1.1-01)</vt:lpwstr>
  </property>
  <property fmtid="{D5CDD505-2E9C-101B-9397-08002B2CF9AE}" pid="32" name="XDT50050">
    <vt:lpwstr>Postpartumblødning - diagnose og behandling (A4.2/3.1.2-58)</vt:lpwstr>
  </property>
  <property fmtid="{D5CDD505-2E9C-101B-9397-08002B2CF9AE}" pid="33" name="XR02902">
    <vt:lpwstr/>
  </property>
  <property fmtid="{D5CDD505-2E9C-101B-9397-08002B2CF9AE}" pid="34" name="XR03032">
    <vt:lpwstr/>
  </property>
  <property fmtid="{D5CDD505-2E9C-101B-9397-08002B2CF9AE}" pid="35" name="XR03845">
    <vt:lpwstr/>
  </property>
  <property fmtid="{D5CDD505-2E9C-101B-9397-08002B2CF9AE}" pid="36" name="XRF02902">
    <vt:lpwstr>Veileder i fødselshjelp. Norsk gynekologisk forening</vt:lpwstr>
  </property>
  <property fmtid="{D5CDD505-2E9C-101B-9397-08002B2CF9AE}" pid="37" name="XRF03032">
    <vt:lpwstr>Anemi og svangerskap, NGF</vt:lpwstr>
  </property>
  <property fmtid="{D5CDD505-2E9C-101B-9397-08002B2CF9AE}" pid="38" name="XRF03845">
    <vt:lpwstr>Fødselshjelp (NGF) - veileder</vt:lpwstr>
  </property>
  <property fmtid="{D5CDD505-2E9C-101B-9397-08002B2CF9AE}" pid="39" name="XRL02902">
    <vt:lpwstr> Veileder i fødselshjelp. Norsk gynekologisk forening</vt:lpwstr>
  </property>
  <property fmtid="{D5CDD505-2E9C-101B-9397-08002B2CF9AE}" pid="40" name="XRL03032">
    <vt:lpwstr> Anemi og svangerskap, NGF</vt:lpwstr>
  </property>
  <property fmtid="{D5CDD505-2E9C-101B-9397-08002B2CF9AE}" pid="41" name="XRL03845">
    <vt:lpwstr> Fødselshjelp (NGF) - veileder</vt:lpwstr>
  </property>
  <property fmtid="{D5CDD505-2E9C-101B-9397-08002B2CF9AE}" pid="42" name="XRT02902">
    <vt:lpwstr>Veileder i fødselshjelp. Norsk gynekologisk forening</vt:lpwstr>
  </property>
  <property fmtid="{D5CDD505-2E9C-101B-9397-08002B2CF9AE}" pid="43" name="XRT03032">
    <vt:lpwstr>Anemi og svangerskap, NGF</vt:lpwstr>
  </property>
  <property fmtid="{D5CDD505-2E9C-101B-9397-08002B2CF9AE}" pid="44" name="XRT03845">
    <vt:lpwstr>Fødselshjelp (NGF) - veileder</vt:lpwstr>
  </property>
</Properties>
</file>