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289DB18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retningslinje: Fødselsmelding skal sendes på dødfødte barn fra uke 22+0, registreres i Folkeregisteret.</w:t>
      </w:r>
    </w:p>
    <w:p w:rsidP="00C85C53">
      <w:r>
        <w:t>Revidert i henhold til Guidelinemøte 2024.</w:t>
      </w:r>
    </w:p>
    <w:p w:rsidP="00C85C53">
      <w:r>
        <w:t>Prøvetaking av mor: Lagt til ammoniakk ved mistanke om akutt fettlever.</w:t>
      </w:r>
    </w:p>
    <w:p w:rsidP="00C85C53">
      <w:r>
        <w:t>Barn: Røntgen totalskjelett kan utføres ved mistanke om skjelettdysplasier.</w:t>
      </w:r>
    </w:p>
    <w:p w:rsidP="00C85C53">
      <w:r>
        <w:t>Morkake: Mikrobiologisk dyrkning også av maternell side.</w:t>
      </w:r>
    </w:p>
    <w:p w:rsidP="00C85C53">
      <w:r>
        <w:t>Lagt til flere punkter i avsnittene "Oppfølging av foreldrene" og "Prøver 12 uker postpartum".</w:t>
      </w:r>
    </w:p>
    <w:p w:rsidP="00C85C53">
      <w:r>
        <w:t>Oppdatert linker.</w:t>
      </w:r>
      <w:r>
        <w:fldChar w:fldCharType="end"/>
      </w:r>
    </w:p>
    <w:p w:rsidR="00C85C53" w:rsidP="00E664D5" w14:paraId="3289DB1A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3289DB1B" w14:textId="77777777">
      <w:r>
        <w:t>Sikre at</w:t>
      </w:r>
      <w:r w:rsidRPr="002C1B15" w:rsidR="002C1B15">
        <w:t xml:space="preserve"> </w:t>
      </w:r>
      <w:r w:rsidRPr="009D2B32" w:rsidR="002C1B15">
        <w:t>kvinner innlagt med intrauterin fosterdød får optimal behandling og omsorg.</w:t>
      </w:r>
    </w:p>
    <w:p w:rsidR="00E82E67" w:rsidRPr="00E82E67" w:rsidP="00AF266F" w14:paraId="3289DB1C" w14:textId="77777777">
      <w:pPr>
        <w:pStyle w:val="Heading2"/>
      </w:pPr>
      <w:r w:rsidRPr="007223F3">
        <w:t>Målgruppe</w:t>
      </w:r>
    </w:p>
    <w:p w:rsidR="002C1B15" w:rsidRPr="009D2B32" w:rsidP="002C1B15" w14:paraId="3289DB1D" w14:textId="77777777">
      <w:pPr>
        <w:rPr>
          <w:bCs/>
        </w:rPr>
      </w:pPr>
      <w:r w:rsidRPr="009D2B32">
        <w:rPr>
          <w:bCs/>
        </w:rPr>
        <w:t>Medarbeidere ved Kvinneklinikken</w:t>
      </w:r>
      <w:r w:rsidRPr="009D2B32">
        <w:t>.</w:t>
      </w:r>
    </w:p>
    <w:p w:rsidR="00AF266F" w:rsidP="00AF266F" w14:paraId="3289DB1E" w14:textId="77777777"/>
    <w:p w:rsidR="007C4882" w:rsidP="008C73C1" w14:paraId="3289DB1F" w14:textId="77777777">
      <w:pPr>
        <w:pStyle w:val="Heading2"/>
      </w:pPr>
      <w:r>
        <w:t>Fremgangsmåte</w:t>
      </w:r>
      <w:r w:rsidR="006A24B1">
        <w:t xml:space="preserve"> </w:t>
      </w:r>
    </w:p>
    <w:p w:rsidR="002C1B15" w:rsidRPr="009D2B32" w:rsidP="002C1B15" w14:paraId="3289DB20" w14:textId="77777777">
      <w:pPr>
        <w:rPr>
          <w:u w:val="single"/>
        </w:rPr>
      </w:pPr>
      <w:r w:rsidRPr="009D2B32">
        <w:rPr>
          <w:u w:val="single"/>
        </w:rPr>
        <w:t>Generelt</w:t>
      </w:r>
    </w:p>
    <w:p w:rsidR="002C1B15" w:rsidRPr="009D2B32" w:rsidP="002C1B15" w14:paraId="3289DB21" w14:textId="77777777">
      <w:pPr>
        <w:numPr>
          <w:ilvl w:val="0"/>
          <w:numId w:val="28"/>
        </w:numPr>
        <w:rPr>
          <w:bCs/>
        </w:rPr>
      </w:pPr>
      <w:r w:rsidRPr="009D2B32">
        <w:rPr>
          <w:bCs/>
        </w:rPr>
        <w:t>Prosedyren gjelder IUFD fra uke 22</w:t>
      </w:r>
      <w:r w:rsidRPr="009D2B32">
        <w:rPr>
          <w:bCs/>
          <w:vertAlign w:val="superscript"/>
        </w:rPr>
        <w:t>0</w:t>
      </w:r>
      <w:r w:rsidRPr="009D2B32">
        <w:rPr>
          <w:bCs/>
        </w:rPr>
        <w:t>.</w:t>
      </w:r>
    </w:p>
    <w:p w:rsidR="002C1B15" w:rsidRPr="009D2B32" w:rsidP="002C1B15" w14:paraId="3289DB23" w14:textId="77777777">
      <w:pPr>
        <w:rPr>
          <w:bCs/>
        </w:rPr>
      </w:pPr>
    </w:p>
    <w:p w:rsidR="002C1B15" w:rsidRPr="009D2B32" w:rsidP="002C1B15" w14:paraId="3289DB24" w14:textId="77777777">
      <w:pPr>
        <w:rPr>
          <w:u w:val="single"/>
        </w:rPr>
      </w:pPr>
      <w:r w:rsidRPr="009D2B32">
        <w:rPr>
          <w:u w:val="single"/>
        </w:rPr>
        <w:t>Arbeidsprosess</w:t>
      </w:r>
    </w:p>
    <w:p w:rsidR="002C1B15" w:rsidRPr="009D2B32" w:rsidP="002C1B15" w14:paraId="3289DB25" w14:textId="77777777">
      <w:pPr>
        <w:numPr>
          <w:ilvl w:val="0"/>
          <w:numId w:val="29"/>
        </w:numPr>
      </w:pPr>
      <w:r w:rsidRPr="009D2B32">
        <w:t>Finner man ikke hj</w:t>
      </w:r>
      <w:r w:rsidRPr="009D2B32">
        <w:t>erteaksjon ved innkomst, tilkalles lege umiddelbart.</w:t>
      </w:r>
    </w:p>
    <w:p w:rsidR="002C1B15" w:rsidRPr="009D2B32" w:rsidP="002C1B15" w14:paraId="3289DB26" w14:textId="77777777">
      <w:pPr>
        <w:numPr>
          <w:ilvl w:val="0"/>
          <w:numId w:val="26"/>
        </w:numPr>
      </w:pPr>
      <w:r w:rsidRPr="009D2B32">
        <w:t xml:space="preserve">Diagnosen stilles ved ultralyd og bør bekreftes av to leger. </w:t>
      </w:r>
    </w:p>
    <w:p w:rsidR="002C1B15" w:rsidRPr="009D2B32" w:rsidP="002C1B15" w14:paraId="3289DB27" w14:textId="77777777">
      <w:pPr>
        <w:numPr>
          <w:ilvl w:val="0"/>
          <w:numId w:val="26"/>
        </w:numPr>
      </w:pPr>
      <w:r w:rsidRPr="009D2B32">
        <w:t>Ultralydundersøkelsen bør inkludere vurdering av fostervannsmengde, orienterende biometri samt orienterende undersøkelse av føtal anatomi. Vu</w:t>
      </w:r>
      <w:r w:rsidRPr="009D2B32">
        <w:t>rder utvidet undersøkelse dersom det er sannsynlig at foreldre ikke ønsker obduksjon.</w:t>
      </w:r>
    </w:p>
    <w:p w:rsidR="002C1B15" w:rsidRPr="009D2B32" w:rsidP="002C1B15" w14:paraId="3289DB28" w14:textId="77777777">
      <w:pPr>
        <w:numPr>
          <w:ilvl w:val="0"/>
          <w:numId w:val="26"/>
        </w:numPr>
      </w:pPr>
      <w:r w:rsidRPr="009D2B32">
        <w:t>Pasienten informeres om funnet umiddelbart (empatisk tilnærming).</w:t>
      </w:r>
    </w:p>
    <w:p w:rsidR="002C1B15" w:rsidRPr="009D2B32" w:rsidP="002C1B15" w14:paraId="3289DB29" w14:textId="77777777">
      <w:pPr>
        <w:numPr>
          <w:ilvl w:val="0"/>
          <w:numId w:val="26"/>
        </w:numPr>
      </w:pPr>
      <w:r w:rsidRPr="009D2B32">
        <w:t>Pasienten får tilbud om</w:t>
      </w:r>
    </w:p>
    <w:p w:rsidR="002C1B15" w:rsidRPr="009D2B32" w:rsidP="002C1B15" w14:paraId="3289DB2A" w14:textId="77777777">
      <w:pPr>
        <w:numPr>
          <w:ilvl w:val="1"/>
          <w:numId w:val="26"/>
        </w:numPr>
      </w:pPr>
      <w:r w:rsidRPr="009D2B32">
        <w:t>Umiddelbar innleggelse og avtale om tidspunkt for start av induksjon.</w:t>
      </w:r>
    </w:p>
    <w:p w:rsidR="002C1B15" w:rsidRPr="009D2B32" w:rsidP="002C1B15" w14:paraId="3289DB2B" w14:textId="77777777">
      <w:pPr>
        <w:numPr>
          <w:ilvl w:val="1"/>
          <w:numId w:val="26"/>
        </w:numPr>
      </w:pPr>
      <w:r w:rsidRPr="009D2B32">
        <w:t>Innleggelse neste morgen eller etter pasientens ønske om tidspunkt for start av induksjon. Mifegyn kan med fordel gis i forkant av induksjonen, se induksjonsskjema lenger ned.</w:t>
      </w:r>
    </w:p>
    <w:p w:rsidR="002C1B15" w:rsidRPr="009D2B32" w:rsidP="002C1B15" w14:paraId="3289DB2C" w14:textId="77777777">
      <w:pPr>
        <w:numPr>
          <w:ilvl w:val="1"/>
          <w:numId w:val="26"/>
        </w:numPr>
      </w:pPr>
      <w:r w:rsidRPr="009D2B32">
        <w:t>Dersom pasienten etter eget ønske ikke vil induseres, er det mulig å avvente spo</w:t>
      </w:r>
      <w:r w:rsidRPr="009D2B32">
        <w:t>ntan start av fødsel. Pasienten skal da følges opp ukentlig.</w:t>
      </w:r>
    </w:p>
    <w:p w:rsidR="002C1B15" w:rsidRPr="009D2B32" w:rsidP="002C1B15" w14:paraId="3289DB2D" w14:textId="77777777">
      <w:pPr>
        <w:numPr>
          <w:ilvl w:val="0"/>
          <w:numId w:val="26"/>
        </w:numPr>
      </w:pPr>
      <w:r w:rsidRPr="009D2B32">
        <w:t>Anamnese: Hendelser/sykdom i svangerskapet, obstetrisk historie, familiesykdommer, utenlandsreiser, sosiale forhold, røyking, rusmisbruk, medikamentbruk.</w:t>
      </w:r>
    </w:p>
    <w:p w:rsidR="002C1B15" w:rsidRPr="009D2B32" w:rsidP="002C1B15" w14:paraId="3289DB2E" w14:textId="77777777">
      <w:pPr>
        <w:numPr>
          <w:ilvl w:val="0"/>
          <w:numId w:val="26"/>
        </w:numPr>
      </w:pPr>
      <w:r w:rsidRPr="009D2B32">
        <w:t>BT, urinstix (albuminuri), temp.</w:t>
      </w:r>
    </w:p>
    <w:p w:rsidR="002C1B15" w:rsidRPr="009D2B32" w:rsidP="002C1B15" w14:paraId="3289DB2F" w14:textId="77777777">
      <w:pPr>
        <w:numPr>
          <w:ilvl w:val="0"/>
          <w:numId w:val="26"/>
        </w:numPr>
      </w:pPr>
      <w:r w:rsidRPr="009D2B32">
        <w:t>Cervixstatus (Bishop-score).</w:t>
      </w:r>
    </w:p>
    <w:p w:rsidR="002C1B15" w:rsidRPr="009D2B32" w:rsidP="002C1B15" w14:paraId="3289DB30" w14:textId="77777777">
      <w:pPr>
        <w:numPr>
          <w:ilvl w:val="0"/>
          <w:numId w:val="26"/>
        </w:numPr>
      </w:pPr>
      <w:r w:rsidRPr="009D2B32">
        <w:t>Urin-, cervix, vaginal-prøve til mikrobiologisk dyrkning, inklusiv chlamydia og listeria. Positive prøver er av tvilsom betydning hvis det ikke er kliniske eller histologiske tegn på chorioamnionitt.</w:t>
      </w:r>
    </w:p>
    <w:p w:rsidR="002C1B15" w:rsidRPr="009D2B32" w:rsidP="002C1B15" w14:paraId="3289DB31" w14:textId="77777777"/>
    <w:p w:rsidR="002C1B15" w:rsidRPr="009D2B32" w:rsidP="002C1B15" w14:paraId="3289DB32" w14:textId="77777777">
      <w:r w:rsidRPr="009D2B32">
        <w:t>Om prøvetaking:</w:t>
      </w:r>
    </w:p>
    <w:p w:rsidR="002C1B15" w:rsidRPr="009D2B32" w:rsidP="002C1B15" w14:paraId="3289DB33" w14:textId="77777777">
      <w:pPr>
        <w:numPr>
          <w:ilvl w:val="0"/>
          <w:numId w:val="34"/>
        </w:numPr>
      </w:pPr>
      <w:r w:rsidRPr="009D2B32">
        <w:t xml:space="preserve">Tilpasses </w:t>
      </w:r>
      <w:r w:rsidRPr="009D2B32">
        <w:t>kliniske funn og svangerskapsvarighet.</w:t>
      </w:r>
    </w:p>
    <w:p w:rsidR="002C1B15" w:rsidRPr="009D2B32" w:rsidP="002C1B15" w14:paraId="3289DB34" w14:textId="77777777">
      <w:pPr>
        <w:numPr>
          <w:ilvl w:val="0"/>
          <w:numId w:val="34"/>
        </w:numPr>
      </w:pPr>
      <w:r w:rsidRPr="009D2B32">
        <w:t>Ved sikker diagnose, feks placentaløsning har prøvetaking ingen hensikt.</w:t>
      </w:r>
    </w:p>
    <w:p w:rsidR="002C1B15" w:rsidRPr="009D2B32" w:rsidP="002C1B15" w14:paraId="3289DB35" w14:textId="77777777">
      <w:pPr>
        <w:numPr>
          <w:ilvl w:val="0"/>
          <w:numId w:val="34"/>
        </w:numPr>
      </w:pPr>
      <w:r w:rsidRPr="009D2B32">
        <w:t>Ved større misdannelser gjøres kun obduksjon og kromosomanalyse.</w:t>
      </w:r>
    </w:p>
    <w:p w:rsidR="002C1B15" w:rsidRPr="009D2B32" w:rsidP="002C1B15" w14:paraId="3289DB36" w14:textId="77777777">
      <w:pPr>
        <w:numPr>
          <w:ilvl w:val="0"/>
          <w:numId w:val="34"/>
        </w:numPr>
      </w:pPr>
      <w:r w:rsidRPr="009D2B32">
        <w:t>Ved amnionitt infeksjonsprøver.</w:t>
      </w:r>
    </w:p>
    <w:p w:rsidR="002C1B15" w:rsidRPr="009D2B32" w:rsidP="002C1B15" w14:paraId="3289DB37" w14:textId="77777777"/>
    <w:p w:rsidR="002C1B15" w:rsidRPr="009D2B32" w:rsidP="002C1B15" w14:paraId="3289DB38" w14:textId="77777777">
      <w:r w:rsidRPr="009D2B32">
        <w:t>Blodprøver av mor:</w:t>
      </w:r>
    </w:p>
    <w:p w:rsidR="002C1B15" w:rsidRPr="009D2B32" w:rsidP="002C1B15" w14:paraId="3289DB39" w14:textId="77777777">
      <w:pPr>
        <w:numPr>
          <w:ilvl w:val="0"/>
          <w:numId w:val="30"/>
        </w:numPr>
      </w:pPr>
      <w:r w:rsidRPr="009D2B32">
        <w:rPr>
          <w:lang w:val="sv-SE"/>
        </w:rPr>
        <w:t>Hb, CRP, Leukocytter, Tromb</w:t>
      </w:r>
      <w:r w:rsidRPr="009D2B32">
        <w:rPr>
          <w:lang w:val="sv-SE"/>
        </w:rPr>
        <w:t xml:space="preserve">ocytter, Glukose, HbA1c, ASAT, ALAT, ALP, Gallesyrer, Kreatinin, Urat, TSH, </w:t>
      </w:r>
      <w:r w:rsidRPr="009D2B32">
        <w:t>FT4, FT3, Fibrinogen, INR, D-dimer, APTT.</w:t>
      </w:r>
      <w:r>
        <w:t xml:space="preserve"> Rekvireres i Dips.</w:t>
      </w:r>
    </w:p>
    <w:p w:rsidR="002C1B15" w:rsidRPr="009D2B32" w:rsidP="002C1B15" w14:paraId="3289DB3A" w14:textId="77777777">
      <w:pPr>
        <w:numPr>
          <w:ilvl w:val="0"/>
          <w:numId w:val="30"/>
        </w:numPr>
      </w:pPr>
      <w:r w:rsidRPr="009D2B32">
        <w:t>Antifosfolipid antistoffer (antikardiolipin- og anti β2 glykoprotein, antistoffer og lupus antikoagulant).</w:t>
      </w:r>
    </w:p>
    <w:p w:rsidR="002C1B15" w:rsidRPr="009D2B32" w:rsidP="002C1B15" w14:paraId="3289DB3B" w14:textId="42FE7130">
      <w:pPr>
        <w:ind w:firstLine="709"/>
      </w:pPr>
      <w:r w:rsidRPr="009D2B32">
        <w:t>Rekvisisjon:</w:t>
      </w:r>
      <w:r w:rsidRPr="009D2B32">
        <w:t xml:space="preserve"> </w:t>
      </w:r>
      <w:hyperlink r:id="rId5" w:history="1">
        <w:r w:rsidRPr="00885FE7">
          <w:rPr>
            <w:rStyle w:val="Hyperlink"/>
          </w:rPr>
          <w:t>Hemostaseanalyser – OUS</w:t>
        </w:r>
      </w:hyperlink>
      <w:r w:rsidRPr="009D2B32">
        <w:t>.</w:t>
      </w:r>
    </w:p>
    <w:p w:rsidR="002C1B15" w:rsidRPr="009D2B32" w:rsidP="002C1B15" w14:paraId="3289DB3C" w14:textId="3534E70F">
      <w:pPr>
        <w:numPr>
          <w:ilvl w:val="0"/>
          <w:numId w:val="30"/>
        </w:numPr>
      </w:pPr>
      <w:r w:rsidRPr="009D2B32">
        <w:t xml:space="preserve">Føtale erytrocytter (bør gjøres før fødsel siden føtale blodlegemer har kort levetid i mors sirkulasjon ca 1-2 døgn.) * Rekvisisjon: </w:t>
      </w:r>
      <w:hyperlink r:id="rId6" w:history="1">
        <w:r w:rsidRPr="00885FE7">
          <w:rPr>
            <w:rStyle w:val="Hyperlink"/>
          </w:rPr>
          <w:t>Pretransfusjonsundersøkelse/Blodbestilling – Immunhematologi, OUS</w:t>
        </w:r>
      </w:hyperlink>
      <w:r w:rsidRPr="009D2B32">
        <w:t>.</w:t>
      </w:r>
    </w:p>
    <w:p w:rsidR="002C1B15" w:rsidRPr="009D2B32" w:rsidP="002C1B15" w14:paraId="3289DB3D" w14:textId="77777777">
      <w:pPr>
        <w:numPr>
          <w:ilvl w:val="0"/>
          <w:numId w:val="30"/>
        </w:numPr>
      </w:pPr>
      <w:r w:rsidRPr="009D2B32">
        <w:t xml:space="preserve">Blodplatetyping og blodplateantistoffer (HPA analyse). </w:t>
      </w:r>
    </w:p>
    <w:p w:rsidR="002C1B15" w:rsidRPr="009D2B32" w:rsidP="002C1B15" w14:paraId="3289DB3E" w14:textId="0014C9F8">
      <w:pPr>
        <w:ind w:firstLine="709"/>
      </w:pPr>
      <w:r w:rsidRPr="009D2B32">
        <w:t xml:space="preserve">Rekvisisjon: </w:t>
      </w:r>
      <w:hyperlink r:id="rId6" w:history="1">
        <w:r w:rsidRPr="00885FE7">
          <w:rPr>
            <w:rStyle w:val="Hyperlink"/>
          </w:rPr>
          <w:t>Pretransfusjonsundersøkelse/Blodbestilling – Immunhematologi, OUS</w:t>
        </w:r>
      </w:hyperlink>
      <w:r w:rsidRPr="009D2B32">
        <w:t>.</w:t>
      </w:r>
    </w:p>
    <w:p w:rsidR="002C1B15" w:rsidRPr="009D2B32" w:rsidP="002C1B15" w14:paraId="3289DB3F" w14:textId="77777777">
      <w:pPr>
        <w:numPr>
          <w:ilvl w:val="0"/>
          <w:numId w:val="35"/>
        </w:numPr>
      </w:pPr>
      <w:r w:rsidRPr="009D2B32">
        <w:t>Blodtype og antistoffanalyse om ikke tidligere utført. Rekvireres i DIPS.</w:t>
      </w:r>
    </w:p>
    <w:p w:rsidR="002C1B15" w:rsidRPr="009D2B32" w:rsidP="002C1B15" w14:paraId="3289DB40" w14:textId="77777777">
      <w:pPr>
        <w:numPr>
          <w:ilvl w:val="0"/>
          <w:numId w:val="30"/>
        </w:numPr>
      </w:pPr>
      <w:r w:rsidRPr="009D2B32">
        <w:t xml:space="preserve">Maternell serologi: Virusscreening (parvovirus B19, rubella, CMV og herpes simplex), toksoplasmose og Syfilis. Rekvireres i DIPS. Sammenlign med prøver tatt i tidlig svangerskap hvis tilgjengelige. </w:t>
      </w:r>
    </w:p>
    <w:p w:rsidR="002C1B15" w:rsidRPr="00B24E4A" w:rsidP="002C1B15" w14:paraId="3289DB41" w14:textId="370491E6">
      <w:pPr>
        <w:numPr>
          <w:ilvl w:val="0"/>
          <w:numId w:val="30"/>
        </w:numPr>
        <w:rPr>
          <w:rStyle w:val="Hyperlink"/>
          <w:color w:val="auto"/>
          <w:u w:val="none"/>
        </w:rPr>
      </w:pPr>
      <w:r w:rsidRPr="009D2B32">
        <w:t>Urin for narkotikascreening ved mistanke om narkotikamisb</w:t>
      </w:r>
      <w:r w:rsidRPr="009D2B32">
        <w:t xml:space="preserve">ruk. </w:t>
      </w:r>
      <w:hyperlink r:id="rId7" w:history="1">
        <w:r w:rsidRPr="009D2B32">
          <w:rPr>
            <w:rStyle w:val="Hyperlink"/>
          </w:rPr>
          <w:t>Rekvisisjon: Rusmiddelanalyser i urin.</w:t>
        </w:r>
      </w:hyperlink>
    </w:p>
    <w:p w:rsidR="00B24E4A" w:rsidRPr="00B24E4A" w:rsidP="002C1B15" w14:paraId="455DE751" w14:textId="44677A98">
      <w:pPr>
        <w:numPr>
          <w:ilvl w:val="0"/>
          <w:numId w:val="30"/>
        </w:numPr>
      </w:pPr>
      <w:r w:rsidRPr="00B24E4A">
        <w:rPr>
          <w:rStyle w:val="Hyperlink"/>
          <w:color w:val="auto"/>
          <w:u w:val="none"/>
        </w:rPr>
        <w:t xml:space="preserve">Ved </w:t>
      </w:r>
      <w:r>
        <w:rPr>
          <w:rStyle w:val="Hyperlink"/>
          <w:color w:val="auto"/>
          <w:u w:val="none"/>
        </w:rPr>
        <w:t xml:space="preserve">mistanke om akutt fettlever, ta ammoniakk i tillegg til ovenstående laboratorieprøver. </w:t>
      </w:r>
    </w:p>
    <w:p w:rsidR="002C1B15" w:rsidRPr="009D2B32" w:rsidP="002C1B15" w14:paraId="3289DB42" w14:textId="77777777">
      <w:pPr>
        <w:numPr>
          <w:ilvl w:val="0"/>
          <w:numId w:val="30"/>
        </w:numPr>
      </w:pPr>
      <w:r w:rsidRPr="009D2B32">
        <w:t>Hvis induksjon utsettes mer enn 48 timer an</w:t>
      </w:r>
      <w:r w:rsidRPr="009D2B32">
        <w:t xml:space="preserve">befales å ta regelmessig DIC statusprøver. </w:t>
      </w:r>
    </w:p>
    <w:p w:rsidR="002C1B15" w:rsidRPr="009D2B32" w:rsidP="002C1B15" w14:paraId="3289DB43" w14:textId="77777777"/>
    <w:p w:rsidR="002C1B15" w:rsidRPr="009D2B32" w:rsidP="002C1B15" w14:paraId="3289DB44" w14:textId="77777777"/>
    <w:p w:rsidR="002C1B15" w:rsidRPr="009D2B32" w:rsidP="002C1B15" w14:paraId="3289DB45" w14:textId="77777777">
      <w:r w:rsidRPr="009D2B32">
        <w:t xml:space="preserve">*Beregning av føtal blodtap: Anta mors blodvolum til ca 5000 ml. Anta barnets blodvolum til ca 100 ml per kg. Andel (%) føtale erytrocytter i mors blod omregnes til andel (%) av barnets totale blodvolum. Dette </w:t>
      </w:r>
      <w:r w:rsidRPr="009D2B32">
        <w:t>gjøres slik:</w:t>
      </w:r>
    </w:p>
    <w:p w:rsidR="002C1B15" w:rsidRPr="009D2B32" w:rsidP="002C1B15" w14:paraId="3289DB46" w14:textId="77777777">
      <w:r w:rsidRPr="009D2B32">
        <w:t>(% føtale erytrocytter x 5000 ml)/barnets blodvolum i ml. Blodtap estimert til over 20% av fosterets blodvolum anses å være alvorlig nok til å forårsake død.</w:t>
      </w:r>
    </w:p>
    <w:p w:rsidR="002C1B15" w:rsidRPr="009D2B32" w:rsidP="002C1B15" w14:paraId="3289DB47" w14:textId="77777777"/>
    <w:p w:rsidR="002C1B15" w:rsidRPr="009D2B32" w:rsidP="002C1B15" w14:paraId="3289DB48" w14:textId="77777777"/>
    <w:p w:rsidR="002C1B15" w:rsidRPr="009D2B32" w:rsidP="002C1B15" w14:paraId="3289DB49" w14:textId="77777777">
      <w:r w:rsidRPr="009D2B32">
        <w:t>Morkake:</w:t>
      </w:r>
    </w:p>
    <w:p w:rsidR="002C1B15" w:rsidRPr="009D2B32" w:rsidP="002C1B15" w14:paraId="3289DB4A" w14:textId="77777777">
      <w:pPr>
        <w:numPr>
          <w:ilvl w:val="0"/>
          <w:numId w:val="31"/>
        </w:numPr>
      </w:pPr>
      <w:r w:rsidRPr="009D2B32">
        <w:t>Detaljert makroskopisk undersøkelse og beskrivelse av placenta og navlesno</w:t>
      </w:r>
      <w:r w:rsidRPr="009D2B32">
        <w:t>r, eventuelt med bilder.</w:t>
      </w:r>
    </w:p>
    <w:p w:rsidR="002C1B15" w:rsidRPr="009D2B32" w:rsidP="002C1B15" w14:paraId="3289DB4B" w14:textId="6702FB21">
      <w:pPr>
        <w:numPr>
          <w:ilvl w:val="0"/>
          <w:numId w:val="31"/>
        </w:numPr>
      </w:pPr>
      <w:r w:rsidRPr="009D2B32">
        <w:t>Mikrobiologisk dyrkning: sterilt avklippet bit fra føtal</w:t>
      </w:r>
      <w:r w:rsidR="00F72623">
        <w:t xml:space="preserve"> og maternell</w:t>
      </w:r>
      <w:r w:rsidRPr="009D2B32">
        <w:t xml:space="preserve"> side i dyrkningsglass m/hvit kork. </w:t>
      </w:r>
    </w:p>
    <w:p w:rsidR="002C1B15" w:rsidRPr="009D2B32" w:rsidP="002C1B15" w14:paraId="3289DB4C" w14:textId="77777777">
      <w:pPr>
        <w:numPr>
          <w:ilvl w:val="0"/>
          <w:numId w:val="31"/>
        </w:numPr>
      </w:pPr>
      <w:r w:rsidRPr="009D2B32">
        <w:t>DNA analyse:</w:t>
      </w:r>
    </w:p>
    <w:p w:rsidR="002C1B15" w:rsidRPr="009D2B32" w:rsidP="002C1B15" w14:paraId="3289DB4D" w14:textId="77777777">
      <w:pPr>
        <w:numPr>
          <w:ilvl w:val="1"/>
          <w:numId w:val="31"/>
        </w:numPr>
      </w:pPr>
      <w:r w:rsidRPr="009D2B32">
        <w:t xml:space="preserve">Biopsi fra navlesnoren (klipp av ca. 5 cm fra den føtale enden av navlesnoren, legges på saltvann) </w:t>
      </w:r>
    </w:p>
    <w:p w:rsidR="002C1B15" w:rsidRPr="009D2B32" w:rsidP="002C1B15" w14:paraId="3289DB4E" w14:textId="77777777">
      <w:pPr>
        <w:numPr>
          <w:ilvl w:val="1"/>
          <w:numId w:val="31"/>
        </w:numPr>
      </w:pPr>
      <w:r w:rsidRPr="009D2B32">
        <w:t>Biopsi</w:t>
      </w:r>
      <w:r w:rsidRPr="009D2B32">
        <w:t xml:space="preserve"> fra placenta til DNA. Ca. 1 cm i diameter (kan være mer) fra den føtale siden i nærheten av navlesnorfestet for å unngå å få med maternelt vev. Legges på saltvann.</w:t>
      </w:r>
    </w:p>
    <w:p w:rsidR="002C1B15" w:rsidP="002C1B15" w14:paraId="3289DB4F" w14:textId="77777777">
      <w:pPr>
        <w:numPr>
          <w:ilvl w:val="1"/>
          <w:numId w:val="31"/>
        </w:numPr>
      </w:pPr>
      <w:r w:rsidRPr="009D2B32">
        <w:t>Utfylling av rekvisisjonen: Kryss av for diagnostisk testing. Trenger ikke krysse av for hv</w:t>
      </w:r>
      <w:r w:rsidRPr="009D2B32">
        <w:t>ilken kromosomanalyse som skal utføres, laboratoriet avgjør hvilken test som er best egnet utfra kliniske opplysninger. Følgende kliniske opplysninger bør inkluderes: Intrauterin fosterdød, svangerskapsalder, anatomiske avvik hos fosteret makroskopisk bedø</w:t>
      </w:r>
      <w:r w:rsidRPr="009D2B32">
        <w:t xml:space="preserve">mt (angi også normal anatomi), anslå hvor lenge fosteret har vært dødt intrauterint. </w:t>
      </w:r>
    </w:p>
    <w:p w:rsidR="002C1B15" w:rsidRPr="009D2B32" w:rsidP="002C1B15" w14:paraId="3289DB50" w14:textId="2849EA43">
      <w:pPr>
        <w:ind w:left="1440"/>
      </w:pPr>
      <w:hyperlink r:id="rId8" w:history="1">
        <w:r w:rsidR="009B153C">
          <w:rPr>
            <w:rStyle w:val="Hyperlink"/>
          </w:rPr>
          <w:t xml:space="preserve"> Rekvisisjon: Medisinsk-genetiske analyser – OUS, Ullevål.</w:t>
        </w:r>
      </w:hyperlink>
    </w:p>
    <w:p w:rsidR="002C1B15" w:rsidRPr="009D2B32" w:rsidP="002C1B15" w14:paraId="3289DB51" w14:textId="77777777">
      <w:pPr>
        <w:numPr>
          <w:ilvl w:val="0"/>
          <w:numId w:val="31"/>
        </w:numPr>
      </w:pPr>
      <w:r w:rsidRPr="009D2B32">
        <w:t>Placenta med hinner og he</w:t>
      </w:r>
      <w:r w:rsidRPr="009D2B32">
        <w:t xml:space="preserve">le navlestrengen legges på formalin og sendes til histologisk undersøkelse. </w:t>
      </w:r>
      <w:hyperlink r:id="rId9" w:history="1">
        <w:r w:rsidRPr="009D2B32">
          <w:rPr>
            <w:rStyle w:val="Hyperlink"/>
          </w:rPr>
          <w:t>Rekvisisjon: Histologi</w:t>
        </w:r>
      </w:hyperlink>
    </w:p>
    <w:p w:rsidR="002C1B15" w:rsidRPr="009D2B32" w:rsidP="002C1B15" w14:paraId="3289DB52" w14:textId="77777777">
      <w:pPr>
        <w:ind w:left="709" w:firstLine="11"/>
      </w:pPr>
      <w:r w:rsidRPr="009D2B32">
        <w:t>Placenta leveres lokalt prøvemottak ved seksjon for patologi med beskjed om at p</w:t>
      </w:r>
      <w:r w:rsidRPr="009D2B32">
        <w:t xml:space="preserve">lacenta skal sendes med foster til obduksjon ved OUS. </w:t>
      </w:r>
    </w:p>
    <w:p w:rsidR="002C1B15" w:rsidRPr="009D2B32" w:rsidP="002C1B15" w14:paraId="3289DB53" w14:textId="77777777"/>
    <w:p w:rsidR="002C1B15" w:rsidRPr="009D2B32" w:rsidP="002C1B15" w14:paraId="3289DB54" w14:textId="77777777">
      <w:r w:rsidRPr="009D2B32">
        <w:t>Barn:</w:t>
      </w:r>
    </w:p>
    <w:p w:rsidR="002C1B15" w:rsidRPr="009D2B32" w:rsidP="002C1B15" w14:paraId="3289DB55" w14:textId="77777777">
      <w:pPr>
        <w:numPr>
          <w:ilvl w:val="0"/>
          <w:numId w:val="32"/>
        </w:numPr>
      </w:pPr>
      <w:r w:rsidRPr="009D2B32">
        <w:t xml:space="preserve">Ytre beskrivelse (med vekt og lengde) og klinisk fotografering (bilder som viser fram detaljer i barnets ytre utseende), i tillegg til bilder til foreldrene. Barnet undersøkes kort tid etter </w:t>
      </w:r>
      <w:r w:rsidRPr="009D2B32">
        <w:t>fødsel av neonatolog/barnelege. Ved forløsning nattestid, undersøker jordmor barnet først, og neonatolog undersøker barnet etterfølgende morgen. Det kan være vanskelig å registrere riktig kjønn, spesielt ved ung gestasjonsalder. Til hjelp: gutter vokser sa</w:t>
      </w:r>
      <w:r w:rsidRPr="009D2B32">
        <w:t>mmen bak penis, hvilket jenter ikke gjør, jenter har en smal spalte bak klitoris.</w:t>
      </w:r>
    </w:p>
    <w:p w:rsidR="002C1B15" w:rsidRPr="009D2B32" w:rsidP="002C1B15" w14:paraId="3289DB56" w14:textId="77777777">
      <w:pPr>
        <w:numPr>
          <w:ilvl w:val="0"/>
          <w:numId w:val="32"/>
        </w:numPr>
      </w:pPr>
      <w:r w:rsidRPr="009D2B32">
        <w:t>Obduksjon. Foreldrene informeres om hvor viktig obduksjon er og at den gir mer informasjon om dødsårsak i forhold til andre undersøkelser. Tillatelse for obduksjon innhente</w:t>
      </w:r>
      <w:r>
        <w:t xml:space="preserve">s </w:t>
      </w:r>
      <w:r>
        <w:t>fra mor. Rekvisisjon i DIPS «</w:t>
      </w:r>
      <w:r w:rsidRPr="009D2B32">
        <w:t>BL Obduksjonsbegjæring». Foster bringes til kjølerommet via portørtjenesten. Kjølekrybbe benyttes når barnet er på avdeling.</w:t>
      </w:r>
    </w:p>
    <w:p w:rsidR="002C1B15" w:rsidRPr="009D2B32" w:rsidP="002C1B15" w14:paraId="3289DB57" w14:textId="57B69F87">
      <w:pPr>
        <w:numPr>
          <w:ilvl w:val="0"/>
          <w:numId w:val="32"/>
        </w:numPr>
      </w:pPr>
      <w:r w:rsidRPr="009D2B32">
        <w:t xml:space="preserve">Røntgen </w:t>
      </w:r>
      <w:r w:rsidR="00F72623">
        <w:t>total</w:t>
      </w:r>
      <w:r w:rsidRPr="009D2B32">
        <w:t>skjelett</w:t>
      </w:r>
      <w:r w:rsidR="00F72623">
        <w:t xml:space="preserve"> kan utføres ved mistanke om skjelettdysplasier. </w:t>
      </w:r>
      <w:r w:rsidRPr="009D2B32">
        <w:t>Tas kort tid etter fødsel, evt n</w:t>
      </w:r>
      <w:r w:rsidRPr="009D2B32">
        <w:t xml:space="preserve">ærmeste morgen ved forløsning nattestid. </w:t>
      </w:r>
    </w:p>
    <w:p w:rsidR="002C1B15" w:rsidRPr="009D2B32" w:rsidP="002C1B15" w14:paraId="3289DB58" w14:textId="77777777">
      <w:pPr>
        <w:numPr>
          <w:ilvl w:val="0"/>
          <w:numId w:val="32"/>
        </w:numPr>
      </w:pPr>
      <w:r w:rsidRPr="009D2B32">
        <w:t>Mikrobiologisk undersøkelse fra øre og svelg</w:t>
      </w:r>
    </w:p>
    <w:p w:rsidR="002C1B15" w:rsidRPr="009D2B32" w:rsidP="002C1B15" w14:paraId="3289DB59" w14:textId="77777777">
      <w:pPr>
        <w:numPr>
          <w:ilvl w:val="0"/>
          <w:numId w:val="32"/>
        </w:numPr>
      </w:pPr>
      <w:r w:rsidRPr="009D2B32">
        <w:t>Om mulig, blodprøver fra navlestreng (eller barnets hjerte hvis ikke mulig å få navlestrengsblod) til HB, CRP, Leukocytter, Trombocytter, DAT, blodtype og antistoffer. E</w:t>
      </w:r>
      <w:r w:rsidRPr="009D2B32">
        <w:t xml:space="preserve">vt blodprøve til mikrobiologi eller analyse av kjente genetiske sykdommer etter vurdering av barnelege. Ved mistanke om metabolsk sykdom hos </w:t>
      </w:r>
      <w:r w:rsidRPr="009D2B32">
        <w:t>barnet skal det tas EDTA-blod til «banking» for evt senere analyse etter konferering med Nyfødtscreeningen Rikshosp</w:t>
      </w:r>
      <w:r w:rsidRPr="009D2B32">
        <w:t>italet.</w:t>
      </w:r>
    </w:p>
    <w:p w:rsidR="0064383E" w:rsidRPr="009D2B32" w:rsidP="002C1B15" w14:paraId="3289DB5D" w14:textId="483764D4"/>
    <w:p w:rsidR="002C1B15" w:rsidRPr="009D2B32" w:rsidP="002C1B15" w14:paraId="3289DB5E" w14:textId="77777777">
      <w:pPr>
        <w:rPr>
          <w:bCs/>
        </w:rPr>
      </w:pPr>
    </w:p>
    <w:p w:rsidR="002C1B15" w:rsidRPr="00046C1A" w:rsidP="002C1B15" w14:paraId="3289DB5F" w14:textId="77777777">
      <w:pPr>
        <w:rPr>
          <w:u w:val="single"/>
        </w:rPr>
      </w:pPr>
      <w:r w:rsidRPr="00046C1A">
        <w:rPr>
          <w:u w:val="single"/>
        </w:rPr>
        <w:t>Fødselsinduksjon og aktuelle medikamenter</w:t>
      </w:r>
    </w:p>
    <w:p w:rsidR="002C1B15" w:rsidRPr="009D2B32" w:rsidP="002C1B15" w14:paraId="3289DB60" w14:textId="77777777">
      <w:pPr>
        <w:numPr>
          <w:ilvl w:val="0"/>
          <w:numId w:val="27"/>
        </w:numPr>
      </w:pPr>
      <w:r w:rsidRPr="009D2B32">
        <w:t>200mg </w:t>
      </w:r>
      <w:r w:rsidRPr="009D2B32">
        <w:rPr>
          <w:i/>
          <w:iCs/>
        </w:rPr>
        <w:t>mifepriston</w:t>
      </w:r>
      <w:r w:rsidRPr="009D2B32">
        <w:t> (Mifegyn®) p. o. anbefales gitt 36-48 timer før induksjon ved IUFD</w:t>
      </w:r>
    </w:p>
    <w:p w:rsidR="002C1B15" w:rsidRPr="009D2B32" w:rsidP="002C1B15" w14:paraId="3289DB61" w14:textId="77777777">
      <w:pPr>
        <w:numPr>
          <w:ilvl w:val="0"/>
          <w:numId w:val="27"/>
        </w:numPr>
      </w:pPr>
      <w:r w:rsidRPr="009D2B32">
        <w:t xml:space="preserve">Ballonginnleggelse for cervixdillatasjon: Ved umoden cervix kan det være nyttig å bruke Cook ballong med mandreng. For </w:t>
      </w:r>
      <w:r w:rsidRPr="009D2B32">
        <w:t xml:space="preserve">utførelse, se </w:t>
      </w:r>
      <w:hyperlink r:id="rId10" w:tooltip="XDF05098 - dok05098.docx" w:history="1">
        <w:r w:rsidRPr="00046C1A">
          <w:rPr>
            <w:rStyle w:val="Hyperlink"/>
          </w:rPr>
          <w:fldChar w:fldCharType="begin" w:fldLock="1"/>
        </w:r>
        <w:r w:rsidRPr="00046C1A">
          <w:rPr>
            <w:rStyle w:val="Hyperlink"/>
          </w:rPr>
          <w:instrText xml:space="preserve"> DOCPROPERTY XDT05098 \*charformat \* MERGEFORMAT </w:instrText>
        </w:r>
        <w:r w:rsidRPr="00046C1A">
          <w:rPr>
            <w:rStyle w:val="Hyperlink"/>
          </w:rPr>
          <w:fldChar w:fldCharType="separate"/>
        </w:r>
        <w:r>
          <w:rPr>
            <w:rStyle w:val="Hyperlink"/>
          </w:rPr>
          <w:t>Induksjon av fødsel</w:t>
        </w:r>
        <w:r w:rsidRPr="00046C1A">
          <w:rPr>
            <w:rStyle w:val="Hyperlink"/>
          </w:rPr>
          <w:fldChar w:fldCharType="end"/>
        </w:r>
      </w:hyperlink>
    </w:p>
    <w:p w:rsidR="002C1B15" w:rsidRPr="009D2B32" w:rsidP="002C1B15" w14:paraId="3289DB62" w14:textId="77777777">
      <w:pPr>
        <w:numPr>
          <w:ilvl w:val="0"/>
          <w:numId w:val="27"/>
        </w:numPr>
      </w:pPr>
      <w:r w:rsidRPr="009D2B32">
        <w:t>Unngå vaginal dosering av cytotec ved blødning og/eller infeks</w:t>
      </w:r>
      <w:r w:rsidRPr="009D2B32">
        <w:t xml:space="preserve">jonstegn. </w:t>
      </w:r>
    </w:p>
    <w:p w:rsidR="002C1B15" w:rsidRPr="009D2B32" w:rsidP="002C1B15" w14:paraId="3289DB63" w14:textId="77777777">
      <w:pPr>
        <w:numPr>
          <w:ilvl w:val="0"/>
          <w:numId w:val="27"/>
        </w:numPr>
      </w:pPr>
      <w:r w:rsidRPr="009D2B32">
        <w:t xml:space="preserve">Intrauterin fosterdød er i seg selv en risiko for uterusruptur uansett tidligere sectiostatus. Vær især oppmerksom ved langvarig induksjon og nyoppståtte smerter.  </w:t>
      </w:r>
    </w:p>
    <w:p w:rsidR="002C1B15" w:rsidRPr="009D2B32" w:rsidP="002C1B15" w14:paraId="3289DB64" w14:textId="77777777">
      <w:pPr>
        <w:numPr>
          <w:ilvl w:val="0"/>
          <w:numId w:val="27"/>
        </w:numPr>
      </w:pPr>
      <w:r w:rsidRPr="009D2B32">
        <w:t>Smertelindring: Paralgin Forte</w:t>
      </w:r>
      <w:r w:rsidRPr="009D2B32">
        <w:rPr>
          <w:vertAlign w:val="superscript"/>
        </w:rPr>
        <w:t>®</w:t>
      </w:r>
      <w:r w:rsidRPr="009D2B32">
        <w:t>, opioider eller epiduralbedøvelse.</w:t>
      </w:r>
    </w:p>
    <w:p w:rsidR="002C1B15" w:rsidRPr="009D2B32" w:rsidP="002C1B15" w14:paraId="3289DB65" w14:textId="77777777">
      <w:pPr>
        <w:numPr>
          <w:ilvl w:val="0"/>
          <w:numId w:val="27"/>
        </w:numPr>
      </w:pPr>
      <w:r w:rsidRPr="009D2B32">
        <w:t>NSAID’s ikke</w:t>
      </w:r>
      <w:r w:rsidRPr="009D2B32">
        <w:t xml:space="preserve"> anbefalt, kan redusere effekten av Cytotec</w:t>
      </w:r>
      <w:r w:rsidRPr="009D2B32">
        <w:rPr>
          <w:vertAlign w:val="superscript"/>
        </w:rPr>
        <w:t>®</w:t>
      </w:r>
      <w:r w:rsidRPr="009D2B32">
        <w:t>.</w:t>
      </w:r>
    </w:p>
    <w:p w:rsidR="002C1B15" w:rsidRPr="009D2B32" w:rsidP="002C1B15" w14:paraId="3289DB66" w14:textId="77777777">
      <w:pPr>
        <w:numPr>
          <w:ilvl w:val="0"/>
          <w:numId w:val="28"/>
        </w:numPr>
      </w:pPr>
      <w:r w:rsidRPr="009D2B32">
        <w:t xml:space="preserve">Anti-D til Rh-negative mødre. </w:t>
      </w:r>
    </w:p>
    <w:p w:rsidR="002C1B15" w:rsidRPr="009D2B32" w:rsidP="002C1B15" w14:paraId="3289DB67" w14:textId="77777777">
      <w:pPr>
        <w:numPr>
          <w:ilvl w:val="0"/>
          <w:numId w:val="28"/>
        </w:numPr>
        <w:rPr>
          <w:bCs/>
        </w:rPr>
      </w:pPr>
      <w:r w:rsidRPr="009D2B32">
        <w:t>Laktasjonshemming etter vurdering av svangerskapsvarighet: Dopaminagonist Cabergolin (Dostinex</w:t>
      </w:r>
      <w:r w:rsidRPr="009D2B32">
        <w:rPr>
          <w:vertAlign w:val="superscript"/>
        </w:rPr>
        <w:t>®</w:t>
      </w:r>
      <w:r w:rsidRPr="009D2B32">
        <w:t>) 1 mg per os innen 24 timer etter fødselen. Parlodel</w:t>
      </w:r>
      <w:r w:rsidRPr="009D2B32">
        <w:rPr>
          <w:vertAlign w:val="superscript"/>
        </w:rPr>
        <w:t xml:space="preserve">® </w:t>
      </w:r>
      <w:r w:rsidRPr="009D2B32">
        <w:t>er kontraindisert. Dopaminago</w:t>
      </w:r>
      <w:r w:rsidRPr="009D2B32">
        <w:t xml:space="preserve">nister frarådes kvinner med anamnese eller økt risiko for psykose og hypertensive komplikasjoner. </w:t>
      </w:r>
    </w:p>
    <w:p w:rsidR="002C1B15" w:rsidRPr="009D2B32" w:rsidP="002C1B15" w14:paraId="3289DB69" w14:textId="1AAEA06E">
      <w:pPr>
        <w:rPr>
          <w:bCs/>
        </w:rPr>
      </w:pPr>
    </w:p>
    <w:p w:rsidR="002C1B15" w:rsidRPr="00046C1A" w:rsidP="002C1B15" w14:paraId="3289DB6A" w14:textId="77777777">
      <w:pPr>
        <w:rPr>
          <w:bCs/>
        </w:rPr>
      </w:pPr>
      <w:r w:rsidRPr="00046C1A">
        <w:rPr>
          <w:bCs/>
        </w:rPr>
        <w:t>Induksjonsskjema Intrauterin fosterdød</w:t>
      </w:r>
      <w:r>
        <w:rPr>
          <w:bCs/>
        </w:rPr>
        <w:t>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1"/>
        <w:gridCol w:w="8694"/>
      </w:tblGrid>
      <w:tr w14:paraId="3289DB6D" w14:textId="77777777" w:rsidTr="00DF10CE">
        <w:tblPrEx>
          <w:tblW w:w="5000" w:type="pct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79" w:type="dxa"/>
            <w:shd w:val="clear" w:color="auto" w:fill="E6E6E6"/>
          </w:tcPr>
          <w:p w:rsidR="002C1B15" w:rsidRPr="009D2B32" w:rsidP="00DF10CE" w14:paraId="3289DB6B" w14:textId="77777777">
            <w:r w:rsidRPr="009D2B32">
              <w:t>Sv.sk uke</w:t>
            </w:r>
          </w:p>
        </w:tc>
        <w:tc>
          <w:tcPr>
            <w:tcW w:w="9194" w:type="dxa"/>
            <w:shd w:val="clear" w:color="auto" w:fill="E6E6E6"/>
          </w:tcPr>
          <w:p w:rsidR="002C1B15" w:rsidRPr="009D2B32" w:rsidP="00DF10CE" w14:paraId="3289DB6C" w14:textId="77777777">
            <w:r w:rsidRPr="009D2B32">
              <w:t>Induksjon</w:t>
            </w:r>
          </w:p>
        </w:tc>
      </w:tr>
      <w:tr w14:paraId="3289DB77" w14:textId="77777777" w:rsidTr="00DF10CE">
        <w:tblPrEx>
          <w:tblW w:w="5000" w:type="pct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79" w:type="dxa"/>
          </w:tcPr>
          <w:p w:rsidR="002C1B15" w:rsidRPr="009D2B32" w:rsidP="00DF10CE" w14:paraId="3289DB6E" w14:textId="77777777">
            <w:pPr>
              <w:rPr>
                <w:vertAlign w:val="superscript"/>
              </w:rPr>
            </w:pPr>
            <w:r w:rsidRPr="009D2B32">
              <w:t>Før uke 24</w:t>
            </w:r>
            <w:r w:rsidRPr="009D2B32">
              <w:rPr>
                <w:vertAlign w:val="superscript"/>
              </w:rPr>
              <w:t>0</w:t>
            </w:r>
          </w:p>
        </w:tc>
        <w:tc>
          <w:tcPr>
            <w:tcW w:w="9194" w:type="dxa"/>
          </w:tcPr>
          <w:p w:rsidR="002C1B15" w:rsidRPr="009D2B32" w:rsidP="002C1B15" w14:paraId="3289DB6F" w14:textId="77777777">
            <w:pPr>
              <w:numPr>
                <w:ilvl w:val="0"/>
                <w:numId w:val="39"/>
              </w:numPr>
            </w:pPr>
            <w:r w:rsidRPr="009D2B32">
              <w:t>200 mg </w:t>
            </w:r>
            <w:r w:rsidRPr="009D2B32">
              <w:rPr>
                <w:i/>
                <w:iCs/>
              </w:rPr>
              <w:t>mifepriston</w:t>
            </w:r>
            <w:r w:rsidRPr="009D2B32">
              <w:t xml:space="preserve"> (Mifegyn®) po. </w:t>
            </w:r>
          </w:p>
          <w:p w:rsidR="002C1B15" w:rsidRPr="009D2B32" w:rsidP="002C1B15" w14:paraId="3289DB70" w14:textId="77777777">
            <w:pPr>
              <w:numPr>
                <w:ilvl w:val="0"/>
                <w:numId w:val="39"/>
              </w:numPr>
            </w:pPr>
            <w:r w:rsidRPr="009D2B32">
              <w:t xml:space="preserve">Vurder innleggelse av ballong for cervixdilatasjon om det ikke er tegn til infeksjon. </w:t>
            </w:r>
            <w:r w:rsidRPr="009D2B32">
              <w:rPr>
                <w:lang w:val="da-DK"/>
              </w:rPr>
              <w:t>Kan legges samtidig som kvinnen får Mifegyn.</w:t>
            </w:r>
          </w:p>
          <w:p w:rsidR="002C1B15" w:rsidRPr="009D2B32" w:rsidP="00DF10CE" w14:paraId="3289DB71" w14:textId="77777777"/>
          <w:p w:rsidR="002C1B15" w:rsidRPr="009D2B32" w:rsidP="002C1B15" w14:paraId="3289DB72" w14:textId="77777777">
            <w:pPr>
              <w:numPr>
                <w:ilvl w:val="0"/>
                <w:numId w:val="39"/>
              </w:numPr>
            </w:pPr>
            <w:r w:rsidRPr="009D2B32">
              <w:t>Ballongen fjernes etter 36 timer.</w:t>
            </w:r>
          </w:p>
          <w:p w:rsidR="002C1B15" w:rsidRPr="009D2B32" w:rsidP="002C1B15" w14:paraId="3289DB73" w14:textId="77777777">
            <w:pPr>
              <w:numPr>
                <w:ilvl w:val="0"/>
                <w:numId w:val="39"/>
              </w:numPr>
            </w:pPr>
            <w:r w:rsidRPr="009D2B32">
              <w:t>Oppstart misoprostol (cytotec) 36-48 timer etter kvinnen har fått Mifegyn:</w:t>
            </w:r>
          </w:p>
          <w:p w:rsidR="002C1B15" w:rsidRPr="009D2B32" w:rsidP="002C1B15" w14:paraId="3289DB74" w14:textId="77777777">
            <w:pPr>
              <w:numPr>
                <w:ilvl w:val="1"/>
                <w:numId w:val="39"/>
              </w:numPr>
            </w:pPr>
            <w:r w:rsidRPr="009D2B32">
              <w:t>800 µg Cytotec®</w:t>
            </w:r>
            <w:r w:rsidRPr="009D2B32">
              <w:t xml:space="preserve"> vaginalt. </w:t>
            </w:r>
          </w:p>
          <w:p w:rsidR="002C1B15" w:rsidP="00DF10CE" w14:paraId="3289DB75" w14:textId="77777777">
            <w:pPr>
              <w:numPr>
                <w:ilvl w:val="1"/>
                <w:numId w:val="39"/>
              </w:numPr>
            </w:pPr>
            <w:r w:rsidRPr="009D2B32">
              <w:t>400 µg Cytotec® peroralt/sublingualt hver 3.time til pasienten får rier.</w:t>
            </w:r>
          </w:p>
          <w:p w:rsidR="002C1B15" w:rsidRPr="009D2B32" w:rsidP="002C1B15" w14:paraId="3289DB76" w14:textId="77777777">
            <w:pPr>
              <w:ind w:left="1440"/>
            </w:pPr>
          </w:p>
        </w:tc>
      </w:tr>
      <w:tr w14:paraId="3289DB81" w14:textId="77777777" w:rsidTr="00DF10CE">
        <w:tblPrEx>
          <w:tblW w:w="5000" w:type="pct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79" w:type="dxa"/>
          </w:tcPr>
          <w:p w:rsidR="002C1B15" w:rsidRPr="009D2B32" w:rsidP="00DF10CE" w14:paraId="3289DB78" w14:textId="77777777">
            <w:pPr>
              <w:rPr>
                <w:vertAlign w:val="superscript"/>
              </w:rPr>
            </w:pPr>
            <w:r w:rsidRPr="009D2B32">
              <w:t>Uke 24</w:t>
            </w:r>
            <w:r w:rsidRPr="009D2B32">
              <w:rPr>
                <w:vertAlign w:val="superscript"/>
              </w:rPr>
              <w:t>0</w:t>
            </w:r>
            <w:r w:rsidRPr="009D2B32">
              <w:t>-26</w:t>
            </w:r>
            <w:r w:rsidRPr="009D2B32">
              <w:rPr>
                <w:vertAlign w:val="superscript"/>
              </w:rPr>
              <w:t>6</w:t>
            </w:r>
          </w:p>
        </w:tc>
        <w:tc>
          <w:tcPr>
            <w:tcW w:w="9194" w:type="dxa"/>
          </w:tcPr>
          <w:p w:rsidR="002C1B15" w:rsidRPr="009D2B32" w:rsidP="002C1B15" w14:paraId="3289DB79" w14:textId="77777777">
            <w:pPr>
              <w:numPr>
                <w:ilvl w:val="0"/>
                <w:numId w:val="40"/>
              </w:numPr>
            </w:pPr>
            <w:r w:rsidRPr="009D2B32">
              <w:t>200 mg </w:t>
            </w:r>
            <w:r w:rsidRPr="009D2B32">
              <w:rPr>
                <w:i/>
                <w:iCs/>
              </w:rPr>
              <w:t>mifepriston</w:t>
            </w:r>
            <w:r w:rsidRPr="009D2B32">
              <w:t> (Mifegyn®) po.</w:t>
            </w:r>
          </w:p>
          <w:p w:rsidR="002C1B15" w:rsidRPr="009D2B32" w:rsidP="002C1B15" w14:paraId="3289DB7A" w14:textId="77777777">
            <w:pPr>
              <w:numPr>
                <w:ilvl w:val="0"/>
                <w:numId w:val="40"/>
              </w:numPr>
            </w:pPr>
            <w:r w:rsidRPr="009D2B32">
              <w:t>Innleggelse av ballong for cervixdilatasjon om det ikke er tegn til infeksjon.</w:t>
            </w:r>
            <w:r w:rsidRPr="009D2B32">
              <w:rPr>
                <w:lang w:val="da-DK"/>
              </w:rPr>
              <w:t xml:space="preserve"> Kan legges samtidig som kvinnen får Mifegyn.</w:t>
            </w:r>
          </w:p>
          <w:p w:rsidR="002C1B15" w:rsidRPr="009D2B32" w:rsidP="00DF10CE" w14:paraId="3289DB7B" w14:textId="77777777"/>
          <w:p w:rsidR="002C1B15" w:rsidRPr="009D2B32" w:rsidP="002C1B15" w14:paraId="3289DB7C" w14:textId="77777777">
            <w:pPr>
              <w:numPr>
                <w:ilvl w:val="0"/>
                <w:numId w:val="40"/>
              </w:numPr>
            </w:pPr>
            <w:r w:rsidRPr="009D2B32">
              <w:t>Ballongen fjernes etter 36 timer.</w:t>
            </w:r>
          </w:p>
          <w:p w:rsidR="002C1B15" w:rsidRPr="009D2B32" w:rsidP="002C1B15" w14:paraId="3289DB7D" w14:textId="77777777">
            <w:pPr>
              <w:numPr>
                <w:ilvl w:val="0"/>
                <w:numId w:val="40"/>
              </w:numPr>
            </w:pPr>
            <w:r w:rsidRPr="009D2B32">
              <w:t>Oppstart misoprostol (cytotec) 36-48 timer etter kvinnen har fått Mifegyn:</w:t>
            </w:r>
          </w:p>
          <w:p w:rsidR="002C1B15" w:rsidRPr="009D2B32" w:rsidP="002C1B15" w14:paraId="3289DB7E" w14:textId="77777777">
            <w:pPr>
              <w:numPr>
                <w:ilvl w:val="1"/>
                <w:numId w:val="40"/>
              </w:numPr>
            </w:pPr>
            <w:r w:rsidRPr="009D2B32">
              <w:t xml:space="preserve">100 µg misoprostol vaginalt. </w:t>
            </w:r>
          </w:p>
          <w:p w:rsidR="002C1B15" w:rsidRPr="009D2B32" w:rsidP="002C1B15" w14:paraId="3289DB7F" w14:textId="77777777">
            <w:pPr>
              <w:numPr>
                <w:ilvl w:val="1"/>
                <w:numId w:val="40"/>
              </w:numPr>
            </w:pPr>
            <w:r w:rsidRPr="009D2B32">
              <w:t>100 µg misoprostol peroralt/sublingualt hver 3.time (maks x 4)</w:t>
            </w:r>
          </w:p>
          <w:p w:rsidR="002C1B15" w:rsidRPr="009D2B32" w:rsidP="002C1B15" w14:paraId="3289DB80" w14:textId="77777777">
            <w:pPr>
              <w:numPr>
                <w:ilvl w:val="0"/>
                <w:numId w:val="40"/>
              </w:numPr>
            </w:pPr>
            <w:r w:rsidRPr="009D2B32">
              <w:t>Hvis ingen rier: vurdere videre stimulering med amni</w:t>
            </w:r>
            <w:r w:rsidRPr="009D2B32">
              <w:t xml:space="preserve">otomi og syntocinon (i dobbel dose) </w:t>
            </w:r>
          </w:p>
        </w:tc>
      </w:tr>
      <w:tr w14:paraId="3289DB8B" w14:textId="77777777" w:rsidTr="00DF10CE">
        <w:tblPrEx>
          <w:tblW w:w="5000" w:type="pct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79" w:type="dxa"/>
          </w:tcPr>
          <w:p w:rsidR="002C1B15" w:rsidRPr="009D2B32" w:rsidP="00DF10CE" w14:paraId="3289DB82" w14:textId="77777777">
            <w:pPr>
              <w:rPr>
                <w:vertAlign w:val="superscript"/>
              </w:rPr>
            </w:pPr>
            <w:r w:rsidRPr="009D2B32">
              <w:t>Etter uke 27</w:t>
            </w:r>
            <w:r w:rsidRPr="009D2B32">
              <w:rPr>
                <w:vertAlign w:val="superscript"/>
              </w:rPr>
              <w:t>0</w:t>
            </w:r>
          </w:p>
          <w:p w:rsidR="002C1B15" w:rsidRPr="009D2B32" w:rsidP="00DF10CE" w14:paraId="3289DB83" w14:textId="77777777"/>
        </w:tc>
        <w:tc>
          <w:tcPr>
            <w:tcW w:w="9194" w:type="dxa"/>
          </w:tcPr>
          <w:p w:rsidR="002C1B15" w:rsidRPr="009D2B32" w:rsidP="002C1B15" w14:paraId="3289DB84" w14:textId="77777777">
            <w:pPr>
              <w:numPr>
                <w:ilvl w:val="0"/>
                <w:numId w:val="38"/>
              </w:numPr>
            </w:pPr>
            <w:r w:rsidRPr="009D2B32">
              <w:t>200mg </w:t>
            </w:r>
            <w:r w:rsidRPr="009D2B32">
              <w:rPr>
                <w:i/>
                <w:iCs/>
              </w:rPr>
              <w:t>mifepriston</w:t>
            </w:r>
            <w:r w:rsidRPr="009D2B32">
              <w:t xml:space="preserve"> (Mifegyn®) per os. </w:t>
            </w:r>
          </w:p>
          <w:p w:rsidR="002C1B15" w:rsidRPr="009D2B32" w:rsidP="002C1B15" w14:paraId="3289DB85" w14:textId="77777777">
            <w:pPr>
              <w:numPr>
                <w:ilvl w:val="0"/>
                <w:numId w:val="38"/>
              </w:numPr>
              <w:rPr>
                <w:lang w:val="da-DK"/>
              </w:rPr>
            </w:pPr>
            <w:r w:rsidRPr="009D2B32">
              <w:rPr>
                <w:lang w:val="da-DK"/>
              </w:rPr>
              <w:t xml:space="preserve">Innleggelse av ballong om det ikke er infeksjonstegn. Kan legges samtidig som kvinnen får Mifegyn. </w:t>
            </w:r>
          </w:p>
          <w:p w:rsidR="002C1B15" w:rsidRPr="009D2B32" w:rsidP="00DF10CE" w14:paraId="3289DB86" w14:textId="77777777">
            <w:pPr>
              <w:rPr>
                <w:lang w:val="da-DK"/>
              </w:rPr>
            </w:pPr>
          </w:p>
          <w:p w:rsidR="002C1B15" w:rsidRPr="009D2B32" w:rsidP="002C1B15" w14:paraId="3289DB87" w14:textId="77777777">
            <w:pPr>
              <w:numPr>
                <w:ilvl w:val="0"/>
                <w:numId w:val="37"/>
              </w:numPr>
            </w:pPr>
            <w:r w:rsidRPr="009D2B32">
              <w:t xml:space="preserve">Ballongen fjernes etter 36 timer. </w:t>
            </w:r>
          </w:p>
          <w:p w:rsidR="002C1B15" w:rsidRPr="009D2B32" w:rsidP="002C1B15" w14:paraId="3289DB88" w14:textId="77777777">
            <w:pPr>
              <w:numPr>
                <w:ilvl w:val="0"/>
                <w:numId w:val="37"/>
              </w:numPr>
            </w:pPr>
            <w:r w:rsidRPr="009D2B32">
              <w:t xml:space="preserve">Oppstart misoprostol </w:t>
            </w:r>
            <w:r w:rsidRPr="009D2B32">
              <w:t>(cytotec) 36-48 timer etter kvinnen har fått Mifegyn:</w:t>
            </w:r>
          </w:p>
          <w:p w:rsidR="002C1B15" w:rsidP="00DF10CE" w14:paraId="3289DB89" w14:textId="77777777">
            <w:pPr>
              <w:ind w:left="720"/>
            </w:pPr>
            <w:r w:rsidRPr="009D2B32">
              <w:t xml:space="preserve">25 µg misoprostol vaginalt hver 6. time eller 25 µg misoprostol po hver 2. time. Hvis ingen rier etter 2 doser dobles dosen. </w:t>
            </w:r>
          </w:p>
          <w:p w:rsidR="002C1B15" w:rsidRPr="009D2B32" w:rsidP="002C1B15" w14:paraId="3289DB8A" w14:textId="77777777">
            <w:pPr>
              <w:numPr>
                <w:ilvl w:val="0"/>
                <w:numId w:val="37"/>
              </w:numPr>
            </w:pPr>
            <w:r w:rsidRPr="009D2B32">
              <w:t xml:space="preserve">Videre amniotomi og oxytocinstimulering basert på cervixstatus. </w:t>
            </w:r>
          </w:p>
        </w:tc>
      </w:tr>
    </w:tbl>
    <w:p w:rsidR="002C1B15" w:rsidP="002C1B15" w14:paraId="3289DB8C" w14:textId="77777777"/>
    <w:p w:rsidR="002C1B15" w:rsidP="002C1B15" w14:paraId="3289DB8D" w14:textId="3D70D06A"/>
    <w:p w:rsidR="00EA0DCB" w:rsidRPr="009D2B32" w:rsidP="002C1B15" w14:paraId="2BF8412F" w14:textId="77777777"/>
    <w:p w:rsidR="002C1B15" w:rsidRPr="00046C1A" w:rsidP="002C1B15" w14:paraId="3289DB8E" w14:textId="77777777">
      <w:pPr>
        <w:rPr>
          <w:u w:val="single"/>
        </w:rPr>
      </w:pPr>
      <w:r>
        <w:rPr>
          <w:u w:val="single"/>
        </w:rPr>
        <w:t>Dokumentasjon</w:t>
      </w:r>
    </w:p>
    <w:p w:rsidR="002C1B15" w:rsidRPr="009D2B32" w:rsidP="002C1B15" w14:paraId="3289DB8F" w14:textId="77777777">
      <w:r w:rsidRPr="009D2B32">
        <w:t xml:space="preserve">Bruk </w:t>
      </w:r>
      <w:hyperlink r:id="rId11" w:tooltip="XDF20475 - dok20475.docx" w:history="1">
        <w:r w:rsidRPr="002C1B15">
          <w:rPr>
            <w:rStyle w:val="Hyperlink"/>
          </w:rPr>
          <w:fldChar w:fldCharType="begin" w:fldLock="1"/>
        </w:r>
        <w:r w:rsidRPr="002C1B15">
          <w:rPr>
            <w:rStyle w:val="Hyperlink"/>
          </w:rPr>
          <w:instrText xml:space="preserve"> DOCPROPERTY XDT20475 \*charformat \* MERGEFORMAT </w:instrText>
        </w:r>
        <w:r w:rsidRPr="002C1B15">
          <w:rPr>
            <w:rStyle w:val="Hyperlink"/>
          </w:rPr>
          <w:fldChar w:fldCharType="separate"/>
        </w:r>
        <w:r>
          <w:rPr>
            <w:rStyle w:val="Hyperlink"/>
          </w:rPr>
          <w:t>Fosterdød - intrauterin, sjekkliste</w:t>
        </w:r>
        <w:r w:rsidRPr="002C1B15">
          <w:rPr>
            <w:rStyle w:val="Hyperlink"/>
          </w:rPr>
          <w:fldChar w:fldCharType="end"/>
        </w:r>
      </w:hyperlink>
      <w:r>
        <w:t xml:space="preserve"> </w:t>
      </w:r>
    </w:p>
    <w:p w:rsidR="002C1B15" w:rsidP="002C1B15" w14:paraId="3289DB90" w14:textId="0909812B">
      <w:r w:rsidRPr="009D2B32">
        <w:t>Hvilke prøver som er tatt, hvordan utredn</w:t>
      </w:r>
      <w:r w:rsidRPr="009D2B32">
        <w:t>ing og behandling er gjort dokumenteres i journalen av lege. Ordinær dokumentasjon skjer i Partus og DIPS. Spesiell oppmerksomhet rettes mot Partus, i vinduet fødsel/barn/status: Når barnet registreres som dødfødt må også tidspunkt for døden angis (før, un</w:t>
      </w:r>
      <w:r w:rsidRPr="009D2B32">
        <w:t>der eller etter fødsel).</w:t>
      </w:r>
    </w:p>
    <w:p w:rsidR="00EA0DCB" w:rsidP="002C1B15" w14:paraId="4CACF12A" w14:textId="090AC81B"/>
    <w:p w:rsidR="00EA0DCB" w:rsidP="002C1B15" w14:paraId="7DAB5CB7" w14:textId="3A71DFFC">
      <w:pPr>
        <w:rPr>
          <w:u w:val="single"/>
        </w:rPr>
      </w:pPr>
      <w:r w:rsidRPr="00EA0DCB">
        <w:rPr>
          <w:u w:val="single"/>
        </w:rPr>
        <w:t>Offentlige meldinger</w:t>
      </w:r>
    </w:p>
    <w:p w:rsidR="00EA0DCB" w:rsidRPr="00EA0DCB" w:rsidP="00EA0DCB" w14:paraId="3DAA98E5" w14:textId="0E7AA2BA">
      <w:pPr>
        <w:pStyle w:val="ListParagraph"/>
        <w:numPr>
          <w:ilvl w:val="0"/>
          <w:numId w:val="41"/>
        </w:numPr>
        <w:rPr>
          <w:u w:val="single"/>
        </w:rPr>
      </w:pPr>
      <w:r w:rsidRPr="00EA0DCB">
        <w:rPr>
          <w:rFonts w:asciiTheme="minorHAnsi" w:eastAsiaTheme="minorHAnsi" w:hAnsiTheme="minorHAnsi" w:cstheme="minorBidi"/>
          <w:szCs w:val="22"/>
          <w:lang w:eastAsia="en-US"/>
        </w:rPr>
        <w:t xml:space="preserve">Melding om fødsel/Erkjennelse av farskap sendes f.o.m. </w:t>
      </w:r>
      <w:r>
        <w:rPr>
          <w:rFonts w:asciiTheme="minorHAnsi" w:eastAsiaTheme="minorHAnsi" w:hAnsiTheme="minorHAnsi" w:cstheme="minorBidi"/>
          <w:szCs w:val="22"/>
          <w:lang w:eastAsia="en-US"/>
        </w:rPr>
        <w:t>svangerskapsuke 22</w:t>
      </w:r>
      <w:bookmarkStart w:id="1" w:name="_GoBack"/>
      <w:bookmarkEnd w:id="1"/>
      <w:r w:rsidRPr="00EA0DCB">
        <w:rPr>
          <w:rFonts w:asciiTheme="minorHAnsi" w:eastAsiaTheme="minorHAnsi" w:hAnsiTheme="minorHAnsi" w:cstheme="minorBidi"/>
          <w:szCs w:val="22"/>
          <w:lang w:eastAsia="en-US"/>
        </w:rPr>
        <w:t>+0</w:t>
      </w:r>
    </w:p>
    <w:p w:rsidR="00EA0DCB" w:rsidRPr="00EA0DCB" w:rsidP="00EA0DCB" w14:paraId="5C143486" w14:textId="4964FAA9">
      <w:pPr>
        <w:pStyle w:val="ListParagraph"/>
        <w:numPr>
          <w:ilvl w:val="0"/>
          <w:numId w:val="41"/>
        </w:numPr>
        <w:rPr>
          <w:u w:val="single"/>
        </w:rPr>
      </w:pPr>
      <w:r w:rsidRPr="002F03DC">
        <w:rPr>
          <w:rFonts w:asciiTheme="minorHAnsi" w:eastAsiaTheme="minorHAnsi" w:hAnsiTheme="minorHAnsi" w:cstheme="minorBidi"/>
          <w:szCs w:val="22"/>
          <w:lang w:eastAsia="en-US"/>
        </w:rPr>
        <w:t>MFR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sendes på alle f.o.m </w:t>
      </w:r>
      <w:r w:rsidRPr="00523A35">
        <w:rPr>
          <w:rFonts w:asciiTheme="minorHAnsi" w:eastAsiaTheme="minorHAnsi" w:hAnsiTheme="minorHAnsi" w:cstheme="minorBidi"/>
          <w:szCs w:val="22"/>
          <w:lang w:eastAsia="en-US"/>
        </w:rPr>
        <w:t>svangerskapsuke 12+0</w:t>
      </w:r>
    </w:p>
    <w:p w:rsidR="00EA0DCB" w:rsidRPr="00EA0DCB" w:rsidP="00EA0DCB" w14:paraId="41F0F9EA" w14:textId="464A0575">
      <w:pPr>
        <w:pStyle w:val="ListParagraph"/>
        <w:rPr>
          <w:u w:val="single"/>
        </w:rPr>
      </w:pPr>
    </w:p>
    <w:p w:rsidR="00EA0DCB" w:rsidRPr="00EA0DCB" w:rsidP="00EA0DCB" w14:paraId="74BFEB9F" w14:textId="29418738">
      <w:pPr>
        <w:pStyle w:val="ListParagraph"/>
        <w:numPr>
          <w:ilvl w:val="0"/>
          <w:numId w:val="41"/>
        </w:numPr>
        <w:rPr>
          <w:u w:val="single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Melding til gravlund eller minnelund følger foster/barn</w:t>
      </w:r>
    </w:p>
    <w:p w:rsidR="002C1B15" w:rsidRPr="009D2B32" w:rsidP="002C1B15" w14:paraId="3289DB92" w14:textId="626BE738"/>
    <w:p w:rsidR="002C1B15" w:rsidRPr="00046C1A" w:rsidP="002C1B15" w14:paraId="3289DB93" w14:textId="77777777">
      <w:pPr>
        <w:rPr>
          <w:u w:val="single"/>
        </w:rPr>
      </w:pPr>
      <w:r w:rsidRPr="00046C1A">
        <w:rPr>
          <w:u w:val="single"/>
        </w:rPr>
        <w:t>Oppfølging av fo</w:t>
      </w:r>
      <w:r>
        <w:rPr>
          <w:u w:val="single"/>
        </w:rPr>
        <w:t>reldrene</w:t>
      </w:r>
    </w:p>
    <w:p w:rsidR="00750C78" w:rsidP="002C1B15" w14:paraId="309B1296" w14:textId="0408A1B9">
      <w:pPr>
        <w:numPr>
          <w:ilvl w:val="0"/>
          <w:numId w:val="28"/>
        </w:numPr>
      </w:pPr>
      <w:r>
        <w:t xml:space="preserve">God </w:t>
      </w:r>
      <w:r>
        <w:t>og åpen kommunikasjon hvor man tar hensyn til individuelle, kulturelle og religiøse behov og ønsker.</w:t>
      </w:r>
    </w:p>
    <w:p w:rsidR="002C1B15" w:rsidP="002C1B15" w14:paraId="3289DB94" w14:textId="62AEC64B">
      <w:pPr>
        <w:numPr>
          <w:ilvl w:val="0"/>
          <w:numId w:val="28"/>
        </w:numPr>
      </w:pPr>
      <w:r w:rsidRPr="009D2B32">
        <w:t>Tilbud om samtale med prest.</w:t>
      </w:r>
    </w:p>
    <w:p w:rsidR="00750C78" w:rsidP="002C1B15" w14:paraId="65FA0588" w14:textId="0355CE73">
      <w:pPr>
        <w:numPr>
          <w:ilvl w:val="0"/>
          <w:numId w:val="28"/>
        </w:numPr>
      </w:pPr>
      <w:r>
        <w:t>Ved behov, henvis til sosionom.</w:t>
      </w:r>
    </w:p>
    <w:p w:rsidR="00750C78" w:rsidRPr="009D2B32" w:rsidP="002C1B15" w14:paraId="0DDDB1A1" w14:textId="022C220B">
      <w:pPr>
        <w:numPr>
          <w:ilvl w:val="0"/>
          <w:numId w:val="28"/>
        </w:numPr>
      </w:pPr>
      <w:r>
        <w:t>Informer om sorggruppe.</w:t>
      </w:r>
    </w:p>
    <w:p w:rsidR="002C1B15" w:rsidRPr="009D2B32" w:rsidP="002C1B15" w14:paraId="3289DB95" w14:textId="77777777">
      <w:pPr>
        <w:numPr>
          <w:ilvl w:val="0"/>
          <w:numId w:val="28"/>
        </w:numPr>
      </w:pPr>
      <w:r w:rsidRPr="009D2B32">
        <w:t xml:space="preserve">Avtale om kontroll etter 8-12 uker eller etter legens forordning. </w:t>
      </w:r>
    </w:p>
    <w:p w:rsidR="002C1B15" w:rsidRPr="009D2B32" w:rsidP="002C1B15" w14:paraId="3289DB96" w14:textId="77777777"/>
    <w:p w:rsidR="002C1B15" w:rsidRPr="00046C1A" w:rsidP="002C1B15" w14:paraId="3289DB97" w14:textId="56CF625D">
      <w:pPr>
        <w:rPr>
          <w:u w:val="single"/>
        </w:rPr>
      </w:pPr>
      <w:r w:rsidRPr="00046C1A">
        <w:rPr>
          <w:u w:val="single"/>
        </w:rPr>
        <w:t>Pr</w:t>
      </w:r>
      <w:r w:rsidRPr="00046C1A">
        <w:rPr>
          <w:u w:val="single"/>
        </w:rPr>
        <w:t>øver som tas av mor 12 uker postpartum:</w:t>
      </w:r>
    </w:p>
    <w:p w:rsidR="002C1B15" w:rsidRPr="009D2B32" w:rsidP="002C1B15" w14:paraId="3289DB98" w14:textId="42D6CE18">
      <w:pPr>
        <w:numPr>
          <w:ilvl w:val="0"/>
          <w:numId w:val="33"/>
        </w:numPr>
      </w:pPr>
      <w:r w:rsidRPr="009D2B32">
        <w:t xml:space="preserve">HbA1c </w:t>
      </w:r>
    </w:p>
    <w:p w:rsidR="002C1B15" w:rsidP="002C1B15" w14:paraId="3289DB99" w14:textId="039F93EF">
      <w:pPr>
        <w:numPr>
          <w:ilvl w:val="0"/>
          <w:numId w:val="33"/>
        </w:numPr>
      </w:pPr>
      <w:r w:rsidRPr="009D2B32">
        <w:t>Antifosfolipidantistoffer (lupus antikoagulant, anticardiolipin- og anti β2 glykoprotein 1 antistoffer) dersom positive ved diagnosetidspunkt. Diagnostiske kriterier for APS tilsier positive prøver ved to anle</w:t>
      </w:r>
      <w:r w:rsidRPr="009D2B32">
        <w:t xml:space="preserve">dninger med minst 12 uker i mellom. </w:t>
      </w:r>
    </w:p>
    <w:p w:rsidR="00CF4CD5" w:rsidRPr="009D2B32" w:rsidP="002C1B15" w14:paraId="1BFAD700" w14:textId="39A71FCC">
      <w:pPr>
        <w:numPr>
          <w:ilvl w:val="0"/>
          <w:numId w:val="33"/>
        </w:numPr>
      </w:pPr>
      <w:r>
        <w:t xml:space="preserve">FNAIT utredning (Hpa1 typing og screening for plateantistoffer evt full FNAIT utredning) ved mistanke om føtal blødning. </w:t>
      </w:r>
    </w:p>
    <w:p w:rsidR="002C1B15" w:rsidP="002C1B15" w14:paraId="3289DB9B" w14:textId="2DEA7E6C">
      <w:pPr>
        <w:numPr>
          <w:ilvl w:val="0"/>
          <w:numId w:val="33"/>
        </w:numPr>
      </w:pPr>
      <w:r w:rsidRPr="009D2B32">
        <w:t xml:space="preserve">Fastende homocystein dersom leppe/gane spalte, neuraltube defekter eller hjertefeil. Ved positiv </w:t>
      </w:r>
      <w:r w:rsidRPr="009D2B32">
        <w:t xml:space="preserve">prøve undersøkes det for MTHFR genmutasjon. </w:t>
      </w:r>
    </w:p>
    <w:p w:rsidR="00CF4CD5" w:rsidRPr="009D2B32" w:rsidP="004355D1" w14:paraId="4417ECD6" w14:textId="6945924B">
      <w:pPr>
        <w:numPr>
          <w:ilvl w:val="0"/>
          <w:numId w:val="33"/>
        </w:numPr>
      </w:pPr>
      <w:r>
        <w:t xml:space="preserve">Maternal anti-Ro og anti-La ved hydrops, endomyokardial fibroelastosis eller AV-node kalsifisering ved obduksjon. Identifiserer skult autoimmun sykdom hos mor. </w:t>
      </w:r>
    </w:p>
    <w:p w:rsidR="002C1B15" w:rsidRPr="009D2B32" w:rsidP="002C1B15" w14:paraId="3289DB9C" w14:textId="77777777"/>
    <w:p w:rsidR="002C1B15" w:rsidRPr="00046C1A" w:rsidP="002C1B15" w14:paraId="3289DB9D" w14:textId="77777777">
      <w:pPr>
        <w:rPr>
          <w:u w:val="single"/>
        </w:rPr>
      </w:pPr>
    </w:p>
    <w:p w:rsidR="002C1B15" w:rsidRPr="00046C1A" w:rsidP="002C1B15" w14:paraId="3289DB9E" w14:textId="77777777">
      <w:pPr>
        <w:rPr>
          <w:u w:val="single"/>
        </w:rPr>
      </w:pPr>
      <w:r w:rsidRPr="00046C1A">
        <w:rPr>
          <w:u w:val="single"/>
        </w:rPr>
        <w:t>Årsaksforhold</w:t>
      </w:r>
    </w:p>
    <w:p w:rsidR="002C1B15" w:rsidRPr="009D2B32" w:rsidP="002C1B15" w14:paraId="3289DB9F" w14:textId="77777777">
      <w:r w:rsidRPr="009D2B32">
        <w:t xml:space="preserve">Hyppigste årsaker til IUFD i </w:t>
      </w:r>
      <w:r w:rsidRPr="009D2B32">
        <w:t xml:space="preserve">høyinntektsland er placenta patologi, 11 – 65%. Andre hyppige årsaker for IUFD er infeksjoner (12%), navlesnorskomplikasjoner (9%), maternell sykdom (for eksempel diabetes eller hypertensjon) (7%), medfødte misdannelser (6 %), intrapartum patologi (fleste </w:t>
      </w:r>
      <w:r w:rsidRPr="009D2B32">
        <w:t>hos ekstremt premature) (3%) og føtal patologi (4%). I 20-30 % av tilfellene forblir dødsårsaken ukjent tross utredning.</w:t>
      </w:r>
    </w:p>
    <w:p w:rsidR="002C1B15" w:rsidRPr="009D2B32" w:rsidP="002C1B15" w14:paraId="3289DBA0" w14:textId="77777777">
      <w:r w:rsidRPr="009D2B32">
        <w:t>Placentapatologi som årsak til IUFD i sen svangerskap er for eksempel morkakeløsning (12%), infeksjoner (57%) og maternell vaskulær mal</w:t>
      </w:r>
      <w:r w:rsidRPr="009D2B32">
        <w:t>perfusjon (70%).   </w:t>
      </w:r>
    </w:p>
    <w:p w:rsidR="002C1B15" w:rsidRPr="009D2B32" w:rsidP="002C1B15" w14:paraId="3289DBA1" w14:textId="77777777">
      <w:r w:rsidRPr="009D2B32">
        <w:t>Transplacentære infeksjoner som har vært assosiert med IUFD er Cytomegalovirus (CMV), Syfilis (Lues), Parvovirus B19, Listeria, Rubella, Toksoplasma Gondii, Herpes Simplex (HS), Coxsackievirus, Leptospira, Q-feber, Lyme sykdom og Malari</w:t>
      </w:r>
      <w:r w:rsidRPr="009D2B32">
        <w:t>a.</w:t>
      </w:r>
    </w:p>
    <w:p w:rsidR="002C1B15" w:rsidRPr="009D2B32" w:rsidP="002C1B15" w14:paraId="3289DBA2" w14:textId="77777777">
      <w:r w:rsidRPr="009D2B32">
        <w:t>De mest vanlige oppadstigende infeksjonene som årsak til IUFD i industrielle land er E. coli, Klebsiella, gruppe B-Streptokokker, Enterokokkus, Mykoplasma/ Ureoplasma, Hemophilus influensae og Clamydia.</w:t>
      </w:r>
    </w:p>
    <w:p w:rsidR="002C1B15" w:rsidRPr="009D2B32" w:rsidP="002C1B15" w14:paraId="3289DBA3" w14:textId="77777777"/>
    <w:p w:rsidR="002C1B15" w:rsidRPr="00046C1A" w:rsidP="002C1B15" w14:paraId="3289DBA4" w14:textId="77777777">
      <w:pPr>
        <w:rPr>
          <w:bCs/>
          <w:u w:val="single"/>
        </w:rPr>
      </w:pPr>
      <w:r w:rsidRPr="00046C1A">
        <w:rPr>
          <w:bCs/>
          <w:u w:val="single"/>
        </w:rPr>
        <w:t xml:space="preserve">Risikofaktorer </w:t>
      </w:r>
    </w:p>
    <w:p w:rsidR="002C1B15" w:rsidRPr="009D2B32" w:rsidP="002C1B15" w14:paraId="3289DBA5" w14:textId="77777777">
      <w:pPr>
        <w:numPr>
          <w:ilvl w:val="0"/>
          <w:numId w:val="36"/>
        </w:numPr>
      </w:pPr>
      <w:r w:rsidRPr="009D2B32">
        <w:t>Svangerskap med veksthemning</w:t>
      </w:r>
    </w:p>
    <w:p w:rsidR="002C1B15" w:rsidRPr="009D2B32" w:rsidP="002C1B15" w14:paraId="3289DBA6" w14:textId="77777777">
      <w:pPr>
        <w:numPr>
          <w:ilvl w:val="0"/>
          <w:numId w:val="36"/>
        </w:numPr>
      </w:pPr>
      <w:r w:rsidRPr="009D2B32">
        <w:t>Mors</w:t>
      </w:r>
      <w:r w:rsidRPr="009D2B32">
        <w:t xml:space="preserve"> alder over 35 - 40 år</w:t>
      </w:r>
    </w:p>
    <w:p w:rsidR="002C1B15" w:rsidRPr="009D2B32" w:rsidP="002C1B15" w14:paraId="3289DBA7" w14:textId="77777777">
      <w:pPr>
        <w:numPr>
          <w:ilvl w:val="0"/>
          <w:numId w:val="36"/>
        </w:numPr>
      </w:pPr>
      <w:r w:rsidRPr="009D2B32">
        <w:t>Overvekt/fedme (BMI &gt; 25)</w:t>
      </w:r>
    </w:p>
    <w:p w:rsidR="002C1B15" w:rsidRPr="009D2B32" w:rsidP="002C1B15" w14:paraId="3289DBA8" w14:textId="77777777">
      <w:pPr>
        <w:numPr>
          <w:ilvl w:val="0"/>
          <w:numId w:val="36"/>
        </w:numPr>
      </w:pPr>
      <w:r w:rsidRPr="009D2B32">
        <w:t>Tidligere dødfødsel</w:t>
      </w:r>
    </w:p>
    <w:p w:rsidR="002C1B15" w:rsidRPr="009D2B32" w:rsidP="002C1B15" w14:paraId="3289DBA9" w14:textId="77777777">
      <w:pPr>
        <w:numPr>
          <w:ilvl w:val="0"/>
          <w:numId w:val="36"/>
        </w:numPr>
      </w:pPr>
      <w:r w:rsidRPr="009D2B32">
        <w:t>Flerlingsvangerskap</w:t>
      </w:r>
    </w:p>
    <w:p w:rsidR="002C1B15" w:rsidRPr="009D2B32" w:rsidP="002C1B15" w14:paraId="3289DBAA" w14:textId="77777777">
      <w:pPr>
        <w:numPr>
          <w:ilvl w:val="0"/>
          <w:numId w:val="36"/>
        </w:numPr>
      </w:pPr>
      <w:r w:rsidRPr="009D2B32">
        <w:t>Preterm fødsel</w:t>
      </w:r>
    </w:p>
    <w:p w:rsidR="002C1B15" w:rsidRPr="009D2B32" w:rsidP="002C1B15" w14:paraId="3289DBAB" w14:textId="77777777">
      <w:pPr>
        <w:numPr>
          <w:ilvl w:val="0"/>
          <w:numId w:val="36"/>
        </w:numPr>
      </w:pPr>
      <w:r w:rsidRPr="009D2B32">
        <w:t>Dårlig sosioøkonomisk forhold og lav utdanning</w:t>
      </w:r>
    </w:p>
    <w:p w:rsidR="002C1B15" w:rsidRPr="009D2B32" w:rsidP="002C1B15" w14:paraId="3289DBAC" w14:textId="77777777">
      <w:pPr>
        <w:numPr>
          <w:ilvl w:val="0"/>
          <w:numId w:val="36"/>
        </w:numPr>
      </w:pPr>
      <w:r w:rsidRPr="009D2B32">
        <w:t>Suboptimal omsorg</w:t>
      </w:r>
    </w:p>
    <w:p w:rsidR="002C1B15" w:rsidRPr="009D2B32" w:rsidP="002C1B15" w14:paraId="3289DBAD" w14:textId="77777777">
      <w:pPr>
        <w:numPr>
          <w:ilvl w:val="0"/>
          <w:numId w:val="36"/>
        </w:numPr>
      </w:pPr>
      <w:r w:rsidRPr="009D2B32">
        <w:t>Etnisitet</w:t>
      </w:r>
    </w:p>
    <w:p w:rsidR="002C1B15" w:rsidRPr="009D2B32" w:rsidP="002C1B15" w14:paraId="3289DBAE" w14:textId="77777777">
      <w:pPr>
        <w:numPr>
          <w:ilvl w:val="0"/>
          <w:numId w:val="36"/>
        </w:numPr>
      </w:pPr>
      <w:r w:rsidRPr="009D2B32">
        <w:t>IVF</w:t>
      </w:r>
    </w:p>
    <w:p w:rsidR="002C1B15" w:rsidRPr="009D2B32" w:rsidP="002C1B15" w14:paraId="3289DBAF" w14:textId="77777777">
      <w:pPr>
        <w:numPr>
          <w:ilvl w:val="0"/>
          <w:numId w:val="36"/>
        </w:numPr>
      </w:pPr>
      <w:r w:rsidRPr="009D2B32">
        <w:t>Overtid</w:t>
      </w:r>
    </w:p>
    <w:p w:rsidR="002C1B15" w:rsidRPr="009D2B32" w:rsidP="002C1B15" w14:paraId="3289DBB0" w14:textId="77777777">
      <w:pPr>
        <w:numPr>
          <w:ilvl w:val="0"/>
          <w:numId w:val="36"/>
        </w:numPr>
      </w:pPr>
      <w:r w:rsidRPr="009D2B32">
        <w:t>Røyking</w:t>
      </w:r>
    </w:p>
    <w:p w:rsidR="002C1B15" w:rsidRPr="009D2B32" w:rsidP="002C1B15" w14:paraId="3289DBB1" w14:textId="77777777">
      <w:pPr>
        <w:numPr>
          <w:ilvl w:val="0"/>
          <w:numId w:val="36"/>
        </w:numPr>
      </w:pPr>
      <w:r w:rsidRPr="009D2B32">
        <w:t>Maternell bruk av narkotika, alkohol, medikamenter</w:t>
      </w:r>
    </w:p>
    <w:p w:rsidR="002C1B15" w:rsidRPr="009D2B32" w:rsidP="002C1B15" w14:paraId="3289DBB2" w14:textId="77777777">
      <w:pPr>
        <w:numPr>
          <w:ilvl w:val="0"/>
          <w:numId w:val="36"/>
        </w:numPr>
      </w:pPr>
      <w:r w:rsidRPr="009D2B32">
        <w:t>Maternelle systemiske sykdommer (f. eks. diabetes, hypertensjon, intrahepatisk kolestase, autoimmunsykdom)</w:t>
      </w:r>
    </w:p>
    <w:p w:rsidR="002C1B15" w:rsidRPr="009D2B32" w:rsidP="002C1B15" w14:paraId="3289DBB3" w14:textId="77777777">
      <w:pPr>
        <w:numPr>
          <w:ilvl w:val="0"/>
          <w:numId w:val="36"/>
        </w:numPr>
      </w:pPr>
      <w:r w:rsidRPr="009D2B32">
        <w:t>Hb &gt; 13,5 eller manglende fysiologisk hemodilusjon</w:t>
      </w:r>
      <w:r w:rsidRPr="009D2B32">
        <w:br/>
        <w:t> </w:t>
      </w:r>
    </w:p>
    <w:p w:rsidR="006C4F50" w:rsidRPr="002C1B15" w:rsidP="008C73C1" w14:paraId="3289DBB4" w14:textId="77777777">
      <w:r w:rsidRPr="009D2B32">
        <w:t> </w:t>
      </w:r>
    </w:p>
    <w:p w:rsidR="006A24B1" w:rsidRPr="00D82F40" w:rsidP="00682393" w14:paraId="3289DBB5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10" w:history="1">
              <w:r>
                <w:rPr>
                  <w:b w:val="0"/>
                  <w:color w:val="0000FF"/>
                  <w:u w:val="single"/>
                </w:rPr>
                <w:t>A4.2/3.1.2-37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Induksjon av fødsel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A4.2/3.1.2-42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Fosterdød - intrauterin, sjekkliste</w:t>
              </w:r>
            </w:hyperlink>
          </w:p>
        </w:tc>
      </w:tr>
    </w:tbl>
    <w:p w:rsidR="006A24B1" w:rsidRPr="00D82F40" w:rsidP="006A24B1" w14:paraId="3289DBBC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3289DBBF" w14:textId="77777777">
      <w:pPr>
        <w:rPr>
          <w:szCs w:val="22"/>
        </w:rPr>
      </w:pPr>
      <w:bookmarkEnd w:id="3"/>
    </w:p>
    <w:p w:rsidR="00F116BF" w:rsidRPr="00D82F40" w:rsidP="00682393" w14:paraId="3289DBC0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13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Melding til minnelunden (A4.2/10.4-02)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V03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Melding til gravlunden (A4.2/10.4-03)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V04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Fosterdød - informasjon til foreldre som har mistet et barn, føde-barsel (A4.2/3.2.2-02)</w:t>
              </w:r>
            </w:hyperlink>
          </w:p>
        </w:tc>
      </w:tr>
    </w:tbl>
    <w:p w:rsidR="00F116BF" w:rsidRPr="00D82F40" w:rsidP="00F116BF" w14:paraId="3289DBCA" w14:textId="77777777">
      <w:pPr>
        <w:rPr>
          <w:b/>
          <w:szCs w:val="22"/>
        </w:rPr>
      </w:pPr>
      <w:bookmarkEnd w:id="4"/>
    </w:p>
    <w:p w:rsidR="00ED53C7" w:rsidRPr="00D82F40" w:rsidP="007524D0" w14:paraId="3289DBCB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9BD" w14:paraId="3289DB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289DBD4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3289DBE8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289DBDC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289DBDD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289DBDE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289DBD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3289DBE0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289DBE1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289DBE2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3289DBE3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289DBE4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D05113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289DBE5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18.00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289DBE6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21.02.2025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3289DBE7" w14:textId="22AA495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8154A5">
                <w:rPr>
                  <w:sz w:val="14"/>
                  <w:szCs w:val="14"/>
                </w:rPr>
                <w:t xml:space="preserve">Side </w:t>
              </w:r>
              <w:r w:rsidR="008154A5">
                <w:rPr>
                  <w:bCs/>
                  <w:sz w:val="14"/>
                  <w:szCs w:val="14"/>
                </w:rPr>
                <w:fldChar w:fldCharType="begin"/>
              </w:r>
              <w:r w:rsidR="008154A5">
                <w:rPr>
                  <w:bCs/>
                  <w:sz w:val="14"/>
                  <w:szCs w:val="14"/>
                </w:rPr>
                <w:instrText>PAGE</w:instrText>
              </w:r>
              <w:r w:rsidR="008154A5">
                <w:rPr>
                  <w:bCs/>
                  <w:sz w:val="14"/>
                  <w:szCs w:val="14"/>
                </w:rPr>
                <w:fldChar w:fldCharType="separate"/>
              </w:r>
              <w:r w:rsidR="008154A5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8154A5">
                <w:rPr>
                  <w:bCs/>
                  <w:sz w:val="14"/>
                  <w:szCs w:val="14"/>
                </w:rPr>
                <w:fldChar w:fldCharType="end"/>
              </w:r>
              <w:r w:rsidR="008154A5">
                <w:rPr>
                  <w:sz w:val="14"/>
                  <w:szCs w:val="14"/>
                </w:rPr>
                <w:t xml:space="preserve"> av </w:t>
              </w:r>
              <w:r w:rsidR="008154A5">
                <w:rPr>
                  <w:bCs/>
                  <w:sz w:val="14"/>
                  <w:szCs w:val="14"/>
                </w:rPr>
                <w:fldChar w:fldCharType="begin"/>
              </w:r>
              <w:r w:rsidR="008154A5">
                <w:rPr>
                  <w:bCs/>
                  <w:sz w:val="14"/>
                  <w:szCs w:val="14"/>
                </w:rPr>
                <w:instrText>NUMPAGES</w:instrText>
              </w:r>
              <w:r w:rsidR="008154A5">
                <w:rPr>
                  <w:bCs/>
                  <w:sz w:val="14"/>
                  <w:szCs w:val="14"/>
                </w:rPr>
                <w:fldChar w:fldCharType="separate"/>
              </w:r>
              <w:r w:rsidR="008154A5">
                <w:rPr>
                  <w:bCs/>
                  <w:sz w:val="14"/>
                  <w:szCs w:val="14"/>
                </w:rPr>
                <w:t>5</w:t>
              </w:r>
              <w:r w:rsidR="008154A5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289DB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289DBCC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289DBD1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3289DBC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3289DBC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D05113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3289DBC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18.00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3289DBD0" w14:textId="3EB740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289DBD6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3289DBD5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3289DBD8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3289DBD7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289DBDA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3289DBD9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Fosterdød - intrauterin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E32EB3"/>
    <w:multiLevelType w:val="hybridMultilevel"/>
    <w:tmpl w:val="78FE4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84E02"/>
    <w:multiLevelType w:val="hybridMultilevel"/>
    <w:tmpl w:val="AF420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246AA4"/>
    <w:multiLevelType w:val="hybridMultilevel"/>
    <w:tmpl w:val="77C66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C5247"/>
    <w:multiLevelType w:val="hybridMultilevel"/>
    <w:tmpl w:val="713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654F1"/>
    <w:multiLevelType w:val="hybridMultilevel"/>
    <w:tmpl w:val="E6001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4267"/>
    <w:multiLevelType w:val="hybridMultilevel"/>
    <w:tmpl w:val="369C5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A41CA"/>
    <w:multiLevelType w:val="hybridMultilevel"/>
    <w:tmpl w:val="4C8C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A4A3A"/>
    <w:multiLevelType w:val="hybridMultilevel"/>
    <w:tmpl w:val="C12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A5BE4"/>
    <w:multiLevelType w:val="hybridMultilevel"/>
    <w:tmpl w:val="F370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00565D"/>
    <w:multiLevelType w:val="multilevel"/>
    <w:tmpl w:val="E130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F4141"/>
    <w:multiLevelType w:val="hybridMultilevel"/>
    <w:tmpl w:val="2160D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C5B7A"/>
    <w:multiLevelType w:val="hybridMultilevel"/>
    <w:tmpl w:val="32343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E2056"/>
    <w:multiLevelType w:val="hybridMultilevel"/>
    <w:tmpl w:val="82904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51E46280"/>
    <w:multiLevelType w:val="hybridMultilevel"/>
    <w:tmpl w:val="34AE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B57E05"/>
    <w:multiLevelType w:val="hybridMultilevel"/>
    <w:tmpl w:val="01046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45036"/>
    <w:multiLevelType w:val="hybridMultilevel"/>
    <w:tmpl w:val="D17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"/>
  </w:num>
  <w:num w:numId="4">
    <w:abstractNumId w:val="14"/>
  </w:num>
  <w:num w:numId="5">
    <w:abstractNumId w:val="40"/>
  </w:num>
  <w:num w:numId="6">
    <w:abstractNumId w:val="33"/>
  </w:num>
  <w:num w:numId="7">
    <w:abstractNumId w:val="21"/>
  </w:num>
  <w:num w:numId="8">
    <w:abstractNumId w:val="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9"/>
  </w:num>
  <w:num w:numId="13">
    <w:abstractNumId w:val="18"/>
  </w:num>
  <w:num w:numId="14">
    <w:abstractNumId w:val="22"/>
  </w:num>
  <w:num w:numId="15">
    <w:abstractNumId w:val="7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7"/>
  </w:num>
  <w:num w:numId="20">
    <w:abstractNumId w:val="30"/>
  </w:num>
  <w:num w:numId="21">
    <w:abstractNumId w:val="28"/>
  </w:num>
  <w:num w:numId="22">
    <w:abstractNumId w:val="4"/>
  </w:num>
  <w:num w:numId="23">
    <w:abstractNumId w:val="38"/>
  </w:num>
  <w:num w:numId="24">
    <w:abstractNumId w:val="26"/>
  </w:num>
  <w:num w:numId="25">
    <w:abstractNumId w:val="36"/>
  </w:num>
  <w:num w:numId="26">
    <w:abstractNumId w:val="9"/>
  </w:num>
  <w:num w:numId="27">
    <w:abstractNumId w:val="35"/>
  </w:num>
  <w:num w:numId="28">
    <w:abstractNumId w:val="13"/>
  </w:num>
  <w:num w:numId="29">
    <w:abstractNumId w:val="15"/>
  </w:num>
  <w:num w:numId="30">
    <w:abstractNumId w:val="25"/>
  </w:num>
  <w:num w:numId="31">
    <w:abstractNumId w:val="19"/>
  </w:num>
  <w:num w:numId="32">
    <w:abstractNumId w:val="1"/>
  </w:num>
  <w:num w:numId="33">
    <w:abstractNumId w:val="27"/>
  </w:num>
  <w:num w:numId="34">
    <w:abstractNumId w:val="34"/>
  </w:num>
  <w:num w:numId="35">
    <w:abstractNumId w:val="20"/>
  </w:num>
  <w:num w:numId="36">
    <w:abstractNumId w:val="17"/>
  </w:num>
  <w:num w:numId="37">
    <w:abstractNumId w:val="11"/>
  </w:num>
  <w:num w:numId="38">
    <w:abstractNumId w:val="12"/>
  </w:num>
  <w:num w:numId="39">
    <w:abstractNumId w:val="5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46C1A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A18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05F0"/>
    <w:rsid w:val="0022381F"/>
    <w:rsid w:val="00243237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947EE"/>
    <w:rsid w:val="002B0C13"/>
    <w:rsid w:val="002B2CB7"/>
    <w:rsid w:val="002B323B"/>
    <w:rsid w:val="002B6EDE"/>
    <w:rsid w:val="002C1B15"/>
    <w:rsid w:val="002C4A33"/>
    <w:rsid w:val="002C6875"/>
    <w:rsid w:val="002C7D18"/>
    <w:rsid w:val="002D7117"/>
    <w:rsid w:val="002E24F3"/>
    <w:rsid w:val="002E6EAE"/>
    <w:rsid w:val="002F03DC"/>
    <w:rsid w:val="002F4997"/>
    <w:rsid w:val="002F600E"/>
    <w:rsid w:val="002F7615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55D1"/>
    <w:rsid w:val="004374D3"/>
    <w:rsid w:val="00455E03"/>
    <w:rsid w:val="00456B85"/>
    <w:rsid w:val="0046125C"/>
    <w:rsid w:val="00466A7B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23A35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0BCE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4383E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6F7010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0C78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5385"/>
    <w:rsid w:val="007F7DAD"/>
    <w:rsid w:val="008110AA"/>
    <w:rsid w:val="00811ACB"/>
    <w:rsid w:val="008154A5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5FE7"/>
    <w:rsid w:val="00886073"/>
    <w:rsid w:val="00891A68"/>
    <w:rsid w:val="0089625A"/>
    <w:rsid w:val="008A115E"/>
    <w:rsid w:val="008A7DE2"/>
    <w:rsid w:val="008B2ACD"/>
    <w:rsid w:val="008C2AE8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23ED"/>
    <w:rsid w:val="009937D6"/>
    <w:rsid w:val="009959E2"/>
    <w:rsid w:val="009A3201"/>
    <w:rsid w:val="009A60C9"/>
    <w:rsid w:val="009A7158"/>
    <w:rsid w:val="009B153C"/>
    <w:rsid w:val="009B2C02"/>
    <w:rsid w:val="009B31A3"/>
    <w:rsid w:val="009B5324"/>
    <w:rsid w:val="009C2567"/>
    <w:rsid w:val="009C556C"/>
    <w:rsid w:val="009C5FC9"/>
    <w:rsid w:val="009C665E"/>
    <w:rsid w:val="009D0186"/>
    <w:rsid w:val="009D2B32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215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4E4A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E5463"/>
    <w:rsid w:val="00CF1852"/>
    <w:rsid w:val="00CF436A"/>
    <w:rsid w:val="00CF4CD5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779BD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F10CE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0DCB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05C8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2623"/>
    <w:rsid w:val="00F74DAB"/>
    <w:rsid w:val="00F771AD"/>
    <w:rsid w:val="00F85F23"/>
    <w:rsid w:val="00F86C57"/>
    <w:rsid w:val="00F9144A"/>
    <w:rsid w:val="00FA4677"/>
    <w:rsid w:val="00FB34F2"/>
    <w:rsid w:val="00FB7465"/>
    <w:rsid w:val="00FC02C4"/>
    <w:rsid w:val="00FC732A"/>
    <w:rsid w:val="00FD1D6D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5.2005¤3#EK_Utgitt¤2#0¤2#01.01.2005¤3#EK_IBrukDato¤2#0¤2#24.12.2020¤3#EK_DokumentID¤2#0¤2#D05113¤3#EK_DokTittel¤2#0¤2#Intrauterin fosterdød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15.00¤3#EK_ErstatterD¤2#0¤2#24.12.2020¤3#EK_Signatur¤2#0¤2#¤3#EK_Verifisert¤2#0¤2#¤3#EK_Hørt¤2#0¤2#¤3#EK_AuditReview¤2#2¤2#¤3#EK_AuditApprove¤2#2¤2#¤3#EK_Gradering¤2#0¤2#Åpen¤3#EK_Gradnr¤2#4¤2#0¤3#EK_Kapittel¤2#4¤2# ¤3#EK_Referanse¤2#2¤2# 2_x0009_A6.2/6.1.2-34_x0009_Induksjon av fødsel._x0009_05098_x0009_dok05098.docx_x0009_¤1#A6.2/6.1.2-39_x0009_Intrauterin fosterdød, sjekkliste_x0009_20475_x0009_dok20475.docx_x0009_¤1#¤3#EK_RefNr¤2#0¤2#A6.2/6.1.2-38¤3#EK_Revisjon¤2#0¤2#16.00¤3#EK_Ansvarlig¤2#0¤2#Britt Helene Skaar Udnæs¤3#EK_SkrevetAv¤2#0¤2#Seksjonsoverlege PhD Katrine Sjøborg¤3#EK_UText1¤2#0¤2#Seksjonsoverlege PhDKatrine Sjøborg¤3#EK_UText2¤2#0¤2#Seksjonsoverlege PhD Katrine Sjøborg¤3#EK_UText3¤2#0¤2# ¤3#EK_UText4¤2#0¤2# ¤3#EK_Status¤2#0¤2#Til godkj.(rev)¤3#EK_Stikkord¤2#0¤2#Fosterdød, chorioamnionitt, placentasvikt, prest, sorggruppe, intrauterin fosterdød, iufd, obduksjon, patologi, mistet barn, dødfødsel, placenta¤3#EK_SuperStikkord¤2#0¤2#¤3#EK_Rapport¤2#3¤2#¤3#EK_EKPrintMerke¤2#0¤2#Uoffisiell utskrift er kun gyldig på utskriftsdato¤3#EK_Watermark¤2#0¤2# &lt;til godkjenning&gt;¤3#EK_Utgave¤2#0¤2#16.00¤3#EK_Merknad¤2#7¤2#Ingen faglige endringer¤3#EK_VerLogg¤2#2¤2#Ver. 16.00 - 24.12.2020|Ingen faglige endringer¤1#Ver. 15.00 - 24.12.2020|Revidert etter NGF.&#13;_x000a_Endret induksjonsrutine ved IUFD.  Mifegyn og ballong for cervixdillatasjon før cytotec. Mifeproston 200 mg (Mifegyn®) anbefales gitt 36-48 timer før induksjon ved IUFD.¤1#Ver. 14.00 - 18.10.2019|Merknad fra forrige revidering:&#13;_x000a_Endret formel for utregning av føtomaternel blødning&#13;_x000a_&#13;_x000a_Avdeling for medisinsk genetikk OUS ønsker biopsi fra navelstrengen og ikke placenta for kromosomanalyse. De har endret sine analysemetoder og navlestreng er bedre egnet materiale.¤1#Ver. 13.02 - 01.03.2019|Endret formel for utregning av føtomaternel blødning&#13;_x000a_&#13;_x000a_Avdeling for medisinsk genetikk OUS ønsker biopsi fra navelstrengen og ikke placenta for kromosomanalyse. De har endret sine analysemetoder og navlestreng er bedre egnet materiale.¤1#Ver. 13.01 - 03.01.2019|Endret formel for utregning av føtomaternel blødning&#13;_x000a_&#13;_x000a_Avdeling for medisinsk genetikk OUS ønsker biopsi fra navelstrengen og ikke placenta for kromosomanalyse. De har endret sine analysemetoder og navlestreng er bedre egnet materiale.&#13;_x000a_¤1#Ver. 13.00 - 13.11.2017|Endret formel for utregning av føtomaternel blødning&#13;_x000a_&#13;_x000a_Avdeling for medisinsk genetikk OUS ønsker biopsi fra navelstrengen og ikke placenta for kromosomanalyse. De har endret sine analysemetoder og navlestreng er bedre egnet materiale.&#13;_x000a_¤1#Ver. 12.00 - 29.09.2016|Endret formel for utregning av føtomaternel blødning¤1#Ver. 11.00 - 29.08.2016|Revidert etter samtale med forfatter av NGFs prosedyre. MR av barnet ikke aktuelt da det ikke finnes kompetanse for å tolke bildene hverken på SØ eller OUS.¤1#Ver. 10.00 - 03.05.2016|Biopsi av placenta for kromosomanalyse. Blodplatetyping og blodplateantistoff (HPA-analyse) av mor&#13;_x000a_Endret dosering av misoprostol (Cytotec)¤1#Ver. 9.00 - 26.01.2016|Revidert og lagt i ny mal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8¤3#EK_GjelderTil¤2#0¤2#¤3#EK_Vedlegg¤2#2¤2# 3_x0009_V02_x0009_Melding til minnelunden (A6.2/1.4-02)_x0009_24395_x0009_dok24395.docx_x0009_¤1#V03_x0009_Melding til gravlunden (A6.2/1.4-03)_x0009_24396_x0009_dok24396.docx_x0009_¤1#V04_x0009_Informasjon til foreldre som har mistet et barn (A6.2/6.2.2-02)_x0009_27176_x0009_dok27176.docx_x0009_¤1#¤3#EK_AvdelingOver¤2#4¤2# ¤3#EK_HRefNr¤2#0¤2# ¤3#EK_HbNavn¤2#0¤2# ¤3#EK_DokRefnr¤2#4¤2#00030603060102¤3#EK_Dokendrdato¤2#4¤2#07.12.2022 10:18:20¤3#EK_HbType¤2#4¤2# ¤3#EK_Offisiell¤2#4¤2# ¤3#EK_VedleggRef¤2#4¤2#A6.2/6.1.2-38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38"/>
    <w:docVar w:name="ek_doclevel" w:val="Avdelingsdokumenter"/>
    <w:docVar w:name="ek_doclvlshort" w:val="Nivå 2"/>
    <w:docVar w:name="ek_doktittel" w:val="Intrauterin fosterdød"/>
    <w:docVar w:name="ek_doktype" w:val="Prosedyre"/>
    <w:docVar w:name="ek_dokumentid" w:val="D05113"/>
    <w:docVar w:name="ek_editprotect" w:val="-1"/>
    <w:docVar w:name="ek_ekprintmerke" w:val="Uoffisiell utskrift er kun gyldig på utskriftsdato"/>
    <w:docVar w:name="ek_eksref" w:val="[EK_EksRef]"/>
    <w:docVar w:name="ek_erstatter" w:val="15.00"/>
    <w:docVar w:name="ek_erstatterd" w:val="24.12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4.12.2020"/>
    <w:docVar w:name="ek_klgjelderfra" w:val=" "/>
    <w:docVar w:name="ek_merknad" w:val="Ny retningslinje: Fødselsmelding skal sendes på dødfødte barn fra uke 22+0, registreres i Folkeregisteret.&#13;&#10;Revidert i henhold til Guidelinemøte 2024.&#13;&#10;Prøvetaking av mor: Lagt til ammoniakk ved mistanke om akutt fettlever.&#13;&#10;Barn: Røntgen totalskjelett kan utføres ved mistanke om skjelettdysplasier.&#13;&#10;Morkake: Mikrobiologisk dyrkning også av maternell side.&#13;&#10;Lagt til flere punkter i avsnittene &quot;Oppfølging av foreldrene&quot; og &quot;Prøver 12 uker postpartum&quot;.&#13;&#10;Oppdatert linker."/>
    <w:docVar w:name="ek_opprettet" w:val="13.05.2005"/>
    <w:docVar w:name="ek_protection" w:val="-1"/>
    <w:docVar w:name="ek_rapport" w:val="[]"/>
    <w:docVar w:name="ek_referanse" w:val="[EK_Referanse]"/>
    <w:docVar w:name="ek_refnr" w:val="A6.2/6.1.2-38"/>
    <w:docVar w:name="ek_revisjon" w:val="16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rine Sjøborg"/>
    <w:docVar w:name="ek_status" w:val="Til godkj.(rev)"/>
    <w:docVar w:name="ek_stikkord" w:val="Fosterdød, chorioamnionitt, placentasvikt, prest, sorggruppe, intrauterin fosterdød, iufd, obduksjon, patologi, mistet barn, dødfødsel, placenta"/>
    <w:docVar w:name="ek_superstikkord" w:val="[]"/>
    <w:docVar w:name="EK_TYPE" w:val="ARB"/>
    <w:docVar w:name="ek_utext1" w:val="Seksjonsoverlege PhDKatrine Sjøborg"/>
    <w:docVar w:name="ek_utext2" w:val="Seksjonsoverlege PhD Katrine Sjøborg"/>
    <w:docVar w:name="ek_utext3" w:val=" "/>
    <w:docVar w:name="ek_utext4" w:val=" "/>
    <w:docVar w:name="ek_utgave" w:val="16.00"/>
    <w:docVar w:name="ek_utgitt" w:val="01.01.2005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ek_referanse" w:val=";05098;20475;"/>
    <w:docVar w:name="idek_vedlegg" w:val=";24395;24396;27176;"/>
    <w:docVar w:name="idxd" w:val=";05098;20475;24395;24396;27176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05098;20475;"/>
    <w:docVar w:name="tidek_vedlegg" w:val=";24395;24396;27176;"/>
    <w:docVar w:name="Tittel" w:val="Dette er en Test tittel."/>
    <w:docVar w:name="Utgave" w:val="[Ver]"/>
    <w:docVar w:name="xd05098" w:val="A6.2/6.1.2-35"/>
    <w:docVar w:name="xd20475" w:val="A6.2/6.1.2-41"/>
    <w:docVar w:name="xd24395" w:val="V02"/>
    <w:docVar w:name="xd24396" w:val="V03"/>
    <w:docVar w:name="xd27176" w:val="V04"/>
    <w:docVar w:name="xdf05098" w:val="dok05098.docx"/>
    <w:docVar w:name="xdf20475" w:val="dok20475.docx"/>
    <w:docVar w:name="xdf24395" w:val="dok24395.docx"/>
    <w:docVar w:name="xdf24396" w:val="dok24396.docx"/>
    <w:docVar w:name="xdf27176" w:val="dok27176.docx"/>
    <w:docVar w:name="xdl05098" w:val="A6.2/6.1.2-35 Induksjon av fødsel."/>
    <w:docVar w:name="xdl20475" w:val="A6.2/6.1.2-42 Dødfødsel - senabort, sjekkliste"/>
    <w:docVar w:name="xdl24395" w:val="V02 Melding til minnelunden (A6.2/1.4-02)"/>
    <w:docVar w:name="xdl24396" w:val="V03 Melding til gravlunden (A6.2/1.4-03)"/>
    <w:docVar w:name="xdl27176" w:val="V04 Informasjon til foreldre som har mistet et barn (A6.2/6.2.2-02)"/>
    <w:docVar w:name="xdt05098" w:val="Induksjon av fødsel."/>
    <w:docVar w:name="xdt20475" w:val="Dødfødsel - senabort, sjekkliste"/>
    <w:docVar w:name="xdt24395" w:val="Melding til minnelunden (A6.2/1.4-02)"/>
    <w:docVar w:name="xdt24396" w:val="Melding til gravlunden (A6.2/1.4-03)"/>
    <w:docVar w:name="xdt27176" w:val="Informasjon til foreldre som har mistet et barn (A6.2/6.2.2-02)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89DB18"/>
  <w15:docId w15:val="{90272480-DE84-4733-8BE4-972E4A4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05C8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2C1B15"/>
    <w:rPr>
      <w:rFonts w:ascii="Calibri" w:hAnsi="Calibri"/>
      <w:b/>
      <w:sz w:val="22"/>
    </w:rPr>
  </w:style>
  <w:style w:type="character" w:styleId="FollowedHyperlink">
    <w:name w:val="FollowedHyperlink"/>
    <w:basedOn w:val="DefaultParagraphFont"/>
    <w:semiHidden/>
    <w:unhideWhenUsed/>
    <w:rsid w:val="00885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05098.htm" TargetMode="External" /><Relationship Id="rId11" Type="http://schemas.openxmlformats.org/officeDocument/2006/relationships/hyperlink" Target="https://kvalitet.so-hf.no/docs/dok/DOK20475.docx" TargetMode="External" /><Relationship Id="rId12" Type="http://schemas.openxmlformats.org/officeDocument/2006/relationships/hyperlink" Target="https://www.legeforeningen.no/foreningsledd/fagmed/norsk-gynekologisk-forening/veiledere/veileder-i-fodselshjelp/" TargetMode="External" /><Relationship Id="rId13" Type="http://schemas.openxmlformats.org/officeDocument/2006/relationships/hyperlink" Target="https://kvalitet.so-hf.no/docs/pub/dok24395.htm" TargetMode="External" /><Relationship Id="rId14" Type="http://schemas.openxmlformats.org/officeDocument/2006/relationships/hyperlink" Target="https://kvalitet.so-hf.no/docs/pub/dok24396.htm" TargetMode="External" /><Relationship Id="rId15" Type="http://schemas.openxmlformats.org/officeDocument/2006/relationships/hyperlink" Target="https://kvalitet.so-hf.no/docs/pub/dok27176.htm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handboken.ous-hf.no/api/File/GetFileDocument?entityId=262577" TargetMode="External" /><Relationship Id="rId6" Type="http://schemas.openxmlformats.org/officeDocument/2006/relationships/hyperlink" Target="https://ehandboken.ous-hf.no/api/File/GetFileDocument?entityId=249650" TargetMode="External" /><Relationship Id="rId7" Type="http://schemas.openxmlformats.org/officeDocument/2006/relationships/hyperlink" Target="https://ek-sohf.sikt.sykehuspartner.no/docs/dok/dok33006.pdf" TargetMode="External" /><Relationship Id="rId8" Type="http://schemas.openxmlformats.org/officeDocument/2006/relationships/hyperlink" Target="https://ehandboken.ous-hf.no/api/File/GetFileDocument?entityId=260415" TargetMode="External" /><Relationship Id="rId9" Type="http://schemas.openxmlformats.org/officeDocument/2006/relationships/hyperlink" Target="https://ek-sohf.sikt.sykehuspartner.no/docs/dok/dok33015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7E5E-52CF-49AC-ACAD-A3A88A93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55</TotalTime>
  <Pages>5</Pages>
  <Words>1629</Words>
  <Characters>12414</Characters>
  <Application>Microsoft Office Word</Application>
  <DocSecurity>0</DocSecurity>
  <Lines>103</Lines>
  <Paragraphs>28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Intrauterin fosterdød</vt:lpstr>
      <vt:lpstr>Prosedyre</vt:lpstr>
    </vt:vector>
  </TitlesOfParts>
  <Company>Datakvalitet AS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Fosterdød - intrauterin</dc:title>
  <dc:subject>00030603060102|A6.2/6.1.2-38|</dc:subject>
  <dc:creator>Handbok</dc:creator>
  <cp:lastModifiedBy>Britt Helene Skaar Udnæs</cp:lastModifiedBy>
  <cp:revision>7</cp:revision>
  <cp:lastPrinted>2014-06-30T13:08:00Z</cp:lastPrinted>
  <dcterms:created xsi:type="dcterms:W3CDTF">2022-12-20T07:59:00Z</dcterms:created>
  <dcterms:modified xsi:type="dcterms:W3CDTF">2024-10-10T11:25:00Z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Fosterdød - intrauterin</vt:lpwstr>
  </property>
  <property fmtid="{D5CDD505-2E9C-101B-9397-08002B2CF9AE}" pid="4" name="EK_DokType">
    <vt:lpwstr>Prosedyre</vt:lpwstr>
  </property>
  <property fmtid="{D5CDD505-2E9C-101B-9397-08002B2CF9AE}" pid="5" name="EK_DokumentID">
    <vt:lpwstr>D05113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21.02.2025</vt:lpwstr>
  </property>
  <property fmtid="{D5CDD505-2E9C-101B-9397-08002B2CF9AE}" pid="8" name="EK_Merknad">
    <vt:lpwstr>Ingen faglige endringer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Sjøborg</vt:lpwstr>
  </property>
  <property fmtid="{D5CDD505-2E9C-101B-9397-08002B2CF9AE}" pid="13" name="EK_UText1">
    <vt:lpwstr>Seksjonsoverlege PhDKatrine Sjøborg</vt:lpwstr>
  </property>
  <property fmtid="{D5CDD505-2E9C-101B-9397-08002B2CF9AE}" pid="14" name="EK_UText2">
    <vt:lpwstr>Seksjonsoverlege PhD Katrine Sjøborg</vt:lpwstr>
  </property>
  <property fmtid="{D5CDD505-2E9C-101B-9397-08002B2CF9AE}" pid="15" name="EK_Utgave">
    <vt:lpwstr>18.00</vt:lpwstr>
  </property>
  <property fmtid="{D5CDD505-2E9C-101B-9397-08002B2CF9AE}" pid="16" name="EK_Watermark">
    <vt:lpwstr> &lt;til godkjenning&gt;</vt:lpwstr>
  </property>
  <property fmtid="{D5CDD505-2E9C-101B-9397-08002B2CF9AE}" pid="17" name="XD05098">
    <vt:lpwstr>A4.2/3.1.2-37</vt:lpwstr>
  </property>
  <property fmtid="{D5CDD505-2E9C-101B-9397-08002B2CF9AE}" pid="18" name="XD20475">
    <vt:lpwstr>A4.2/3.1.2-42</vt:lpwstr>
  </property>
  <property fmtid="{D5CDD505-2E9C-101B-9397-08002B2CF9AE}" pid="19" name="XD24395">
    <vt:lpwstr>V02</vt:lpwstr>
  </property>
  <property fmtid="{D5CDD505-2E9C-101B-9397-08002B2CF9AE}" pid="20" name="XD24396">
    <vt:lpwstr>V03</vt:lpwstr>
  </property>
  <property fmtid="{D5CDD505-2E9C-101B-9397-08002B2CF9AE}" pid="21" name="XD27176">
    <vt:lpwstr>V04</vt:lpwstr>
  </property>
  <property fmtid="{D5CDD505-2E9C-101B-9397-08002B2CF9AE}" pid="22" name="XDF05098">
    <vt:lpwstr>Induksjon av fødsel</vt:lpwstr>
  </property>
  <property fmtid="{D5CDD505-2E9C-101B-9397-08002B2CF9AE}" pid="23" name="XDF20475">
    <vt:lpwstr>Fosterdød - intrauterin, sjekkliste</vt:lpwstr>
  </property>
  <property fmtid="{D5CDD505-2E9C-101B-9397-08002B2CF9AE}" pid="24" name="XDF24395">
    <vt:lpwstr>Melding til minnelunden (A4.2/10.4-02)</vt:lpwstr>
  </property>
  <property fmtid="{D5CDD505-2E9C-101B-9397-08002B2CF9AE}" pid="25" name="XDF24396">
    <vt:lpwstr>Melding til gravlunden (A4.2/10.4-03)</vt:lpwstr>
  </property>
  <property fmtid="{D5CDD505-2E9C-101B-9397-08002B2CF9AE}" pid="26" name="XDF27176">
    <vt:lpwstr>Fosterdød - informasjon til foreldre som har mistet et barn, føde-barsel (A4.2/3.2.2-02)</vt:lpwstr>
  </property>
  <property fmtid="{D5CDD505-2E9C-101B-9397-08002B2CF9AE}" pid="27" name="XDL05098">
    <vt:lpwstr>A4.2/3.1.2-37 Induksjon av fødsel</vt:lpwstr>
  </property>
  <property fmtid="{D5CDD505-2E9C-101B-9397-08002B2CF9AE}" pid="28" name="XDL20475">
    <vt:lpwstr>A4.2/3.1.2-42 Fosterdød - intrauterin, sjekkliste</vt:lpwstr>
  </property>
  <property fmtid="{D5CDD505-2E9C-101B-9397-08002B2CF9AE}" pid="29" name="XDL24395">
    <vt:lpwstr>V02 Melding til minnelunden (A4.2/10.4-02)</vt:lpwstr>
  </property>
  <property fmtid="{D5CDD505-2E9C-101B-9397-08002B2CF9AE}" pid="30" name="XDL24396">
    <vt:lpwstr>V03 Melding til gravlunden (A4.2/10.4-03)</vt:lpwstr>
  </property>
  <property fmtid="{D5CDD505-2E9C-101B-9397-08002B2CF9AE}" pid="31" name="XDL27176">
    <vt:lpwstr>V04 Fosterdød - informasjon til foreldre som har mistet et barn, føde-barsel (A4.2/3.2.2-02)</vt:lpwstr>
  </property>
  <property fmtid="{D5CDD505-2E9C-101B-9397-08002B2CF9AE}" pid="32" name="XDT05098">
    <vt:lpwstr>Induksjon av fødsel</vt:lpwstr>
  </property>
  <property fmtid="{D5CDD505-2E9C-101B-9397-08002B2CF9AE}" pid="33" name="XDT20475">
    <vt:lpwstr>Fosterdød - intrauterin, sjekkliste</vt:lpwstr>
  </property>
  <property fmtid="{D5CDD505-2E9C-101B-9397-08002B2CF9AE}" pid="34" name="XDT24395">
    <vt:lpwstr>Melding til minnelunden (A4.2/10.4-02)</vt:lpwstr>
  </property>
  <property fmtid="{D5CDD505-2E9C-101B-9397-08002B2CF9AE}" pid="35" name="XDT24396">
    <vt:lpwstr>Melding til gravlunden (A4.2/10.4-03)</vt:lpwstr>
  </property>
  <property fmtid="{D5CDD505-2E9C-101B-9397-08002B2CF9AE}" pid="36" name="XDT27176">
    <vt:lpwstr>Fosterdød - informasjon til foreldre som har mistet et barn, føde-barsel (A4.2/3.2.2-02)</vt:lpwstr>
  </property>
  <property fmtid="{D5CDD505-2E9C-101B-9397-08002B2CF9AE}" pid="37" name="XR02902">
    <vt:lpwstr/>
  </property>
  <property fmtid="{D5CDD505-2E9C-101B-9397-08002B2CF9AE}" pid="38" name="XRF02902">
    <vt:lpwstr>Veileder i fødselshjelp. Norsk gynekologisk forening</vt:lpwstr>
  </property>
  <property fmtid="{D5CDD505-2E9C-101B-9397-08002B2CF9AE}" pid="39" name="XRL02902">
    <vt:lpwstr> Veileder i fødselshjelp. Norsk gynekologisk forening</vt:lpwstr>
  </property>
  <property fmtid="{D5CDD505-2E9C-101B-9397-08002B2CF9AE}" pid="40" name="XRT02902">
    <vt:lpwstr>Veileder i fødselshjelp. Norsk gynekologisk forening</vt:lpwstr>
  </property>
</Properties>
</file>