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1F6344">
        <w:instrText xml:space="preserve"> DOCVARIABLE EK_Merknad </w:instrText>
      </w:r>
      <w:r>
        <w:fldChar w:fldCharType="separate"/>
      </w:r>
      <w:r w:rsidR="001F6344">
        <w:t>Ingen endringer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121A8E" w:rsidR="00121A8E">
        <w:t xml:space="preserve"> </w:t>
      </w:r>
      <w:r w:rsidRPr="009A0307" w:rsidR="00121A8E">
        <w:t>pasienten får optimal behandling ved behov for rask relaksasjon av uterus.</w:t>
      </w:r>
    </w:p>
    <w:p w:rsidR="00E82E67" w:rsidRPr="00E82E67" w:rsidP="00AF266F">
      <w:pPr>
        <w:pStyle w:val="Heading2"/>
      </w:pPr>
      <w:r w:rsidRPr="007223F3">
        <w:t>Målgruppe</w:t>
      </w:r>
    </w:p>
    <w:p w:rsidR="00121A8E" w:rsidRPr="009A0307" w:rsidP="00121A8E">
      <w:r w:rsidRPr="009A0307">
        <w:rPr>
          <w:bCs/>
        </w:rPr>
        <w:t>L</w:t>
      </w:r>
      <w:r w:rsidRPr="009A0307">
        <w:t>eger og jordmødre ved føde-barselseksjonene.</w:t>
      </w:r>
    </w:p>
    <w:p w:rsidR="00AF266F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121A8E" w:rsidRPr="009A0307" w:rsidP="00121A8E">
      <w:r w:rsidRPr="009A0307">
        <w:t>Indikasjoner</w:t>
      </w:r>
    </w:p>
    <w:p w:rsidR="00121A8E" w:rsidRPr="009A0307" w:rsidP="00121A8E">
      <w:pPr>
        <w:numPr>
          <w:ilvl w:val="0"/>
          <w:numId w:val="27"/>
        </w:numPr>
      </w:pPr>
      <w:r w:rsidRPr="009A0307">
        <w:t xml:space="preserve">Undertrykke uterine kontraksjoner for å bedre uteroplacentær sirkulasjon. </w:t>
      </w:r>
    </w:p>
    <w:p w:rsidR="00121A8E" w:rsidRPr="009A0307" w:rsidP="00121A8E">
      <w:pPr>
        <w:ind w:firstLine="709"/>
      </w:pPr>
      <w:r w:rsidRPr="009A0307">
        <w:t>Kan være aktuelt ved: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Truende asfyksi mens man forbereder forløsning ved keisersnitt.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Ikke-oxytocinbetinget hyperaktivt riarbeid.</w:t>
      </w:r>
    </w:p>
    <w:p w:rsidR="00121A8E" w:rsidRPr="009A0307" w:rsidP="00121A8E"/>
    <w:p w:rsidR="00121A8E" w:rsidRPr="009A0307" w:rsidP="00121A8E">
      <w:pPr>
        <w:numPr>
          <w:ilvl w:val="0"/>
          <w:numId w:val="27"/>
        </w:numPr>
      </w:pPr>
      <w:r w:rsidRPr="009A0307">
        <w:t>Relaksere kontrahert cervix.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Ved manuell placentaløsning</w:t>
      </w:r>
      <w:r>
        <w:t>/placentauthenting</w:t>
      </w:r>
      <w:r w:rsidRPr="009A0307">
        <w:t>.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Hvis cervix gjendannes før aktiv forløsning av tvilling II.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Ved seteforløsning med fastsittende hode pga cervixspasme.</w:t>
      </w:r>
    </w:p>
    <w:p w:rsidR="00121A8E" w:rsidRPr="009A0307" w:rsidP="00121A8E"/>
    <w:p w:rsidR="00121A8E" w:rsidRPr="009A0307" w:rsidP="00121A8E">
      <w:pPr>
        <w:numPr>
          <w:ilvl w:val="0"/>
          <w:numId w:val="27"/>
        </w:numPr>
      </w:pPr>
      <w:r w:rsidRPr="009A0307">
        <w:t>Relaksere uterus ved: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Navlesnorsfremfall mens man gjør klart til forløsning ved sectio.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Akutt og elektiv sectio ved prematuritet, for å sikre atraumatisk forløsning.</w:t>
      </w:r>
    </w:p>
    <w:p w:rsidR="00121A8E" w:rsidRPr="009A0307" w:rsidP="00121A8E">
      <w:pPr>
        <w:numPr>
          <w:ilvl w:val="1"/>
          <w:numId w:val="27"/>
        </w:numPr>
        <w:tabs>
          <w:tab w:val="left" w:pos="709"/>
        </w:tabs>
      </w:pPr>
      <w:r w:rsidRPr="009A0307">
        <w:t>Truende uterusruptur mens man forbereder forløsning ved sectio.</w:t>
      </w:r>
    </w:p>
    <w:p w:rsidR="00121A8E" w:rsidRPr="009A0307" w:rsidP="00121A8E">
      <w:pPr>
        <w:rPr>
          <w:b/>
          <w:bCs/>
        </w:rPr>
      </w:pPr>
    </w:p>
    <w:p w:rsidR="00121A8E" w:rsidRPr="009A0307" w:rsidP="00121A8E">
      <w:r w:rsidRPr="009A0307">
        <w:t>Aktuelle medikamenter i prioritert rekkefølge</w:t>
      </w:r>
    </w:p>
    <w:p w:rsidR="00121A8E" w:rsidRPr="009A0307" w:rsidP="00121A8E">
      <w:pPr>
        <w:numPr>
          <w:ilvl w:val="0"/>
          <w:numId w:val="30"/>
        </w:numPr>
        <w:rPr>
          <w:b/>
          <w:bCs/>
        </w:rPr>
      </w:pPr>
      <w:r w:rsidRPr="009A0307">
        <w:t>Atosiban (Tractocile</w:t>
      </w:r>
      <w:r w:rsidRPr="009A0307">
        <w:rPr>
          <w:vertAlign w:val="superscript"/>
        </w:rPr>
        <w:t>®</w:t>
      </w:r>
      <w:r w:rsidRPr="009A0307">
        <w:t>) 7,5 mg/ml, intravenøs bolusinjeksjon 0,9 ml (hetteglass 0,9 ml) = 6,75 mg, settes over minst 1 minutt.</w:t>
      </w:r>
    </w:p>
    <w:p w:rsidR="00121A8E" w:rsidRPr="009A0307" w:rsidP="00121A8E">
      <w:pPr>
        <w:numPr>
          <w:ilvl w:val="0"/>
          <w:numId w:val="30"/>
        </w:numPr>
      </w:pPr>
      <w:r w:rsidRPr="009A0307">
        <w:t>Nitroglycerin (Nitrolingual</w:t>
      </w:r>
      <w:r w:rsidRPr="009A0307">
        <w:rPr>
          <w:vertAlign w:val="superscript"/>
        </w:rPr>
        <w:t>®</w:t>
      </w:r>
      <w:r w:rsidRPr="009A0307">
        <w:t xml:space="preserve"> munnspray 0,4 mg/dose, Nitroven</w:t>
      </w:r>
      <w:r w:rsidRPr="009A0307">
        <w:rPr>
          <w:vertAlign w:val="superscript"/>
        </w:rPr>
        <w:t>®</w:t>
      </w:r>
      <w:r w:rsidRPr="009A0307">
        <w:t xml:space="preserve"> injeksjon 1 mg/ml).</w:t>
      </w:r>
    </w:p>
    <w:p w:rsidR="00121A8E" w:rsidRPr="009A0307" w:rsidP="00121A8E">
      <w:pPr>
        <w:rPr>
          <w:b/>
          <w:bCs/>
        </w:rPr>
      </w:pPr>
    </w:p>
    <w:p w:rsidR="00121A8E" w:rsidRPr="006D1F72" w:rsidP="00121A8E">
      <w:pPr>
        <w:rPr>
          <w:bCs/>
          <w:u w:val="single"/>
        </w:rPr>
      </w:pPr>
      <w:r w:rsidRPr="006D1F72">
        <w:rPr>
          <w:bCs/>
          <w:u w:val="single"/>
        </w:rPr>
        <w:t>Atosiban:</w:t>
      </w:r>
    </w:p>
    <w:p w:rsidR="00121A8E" w:rsidRPr="009A0307" w:rsidP="00121A8E">
      <w:r w:rsidRPr="009A0307">
        <w:t>Intravenøs bolusinjeksjon med</w:t>
      </w:r>
      <w:r w:rsidRPr="009A0307">
        <w:rPr>
          <w:b/>
          <w:bCs/>
        </w:rPr>
        <w:t xml:space="preserve"> </w:t>
      </w:r>
      <w:r w:rsidRPr="009A0307">
        <w:t>Tractocile</w:t>
      </w:r>
      <w:r w:rsidRPr="009A0307">
        <w:rPr>
          <w:vertAlign w:val="superscript"/>
        </w:rPr>
        <w:t xml:space="preserve">® </w:t>
      </w:r>
      <w:r w:rsidRPr="009A0307">
        <w:t>0,9 ml (6,75 mg/0,9 ml) settes over 1 minutt.</w:t>
      </w:r>
    </w:p>
    <w:p w:rsidR="00121A8E" w:rsidRPr="009A0307" w:rsidP="00121A8E"/>
    <w:p w:rsidR="00121A8E" w:rsidRPr="009A0307" w:rsidP="00121A8E">
      <w:r>
        <w:t>Kontraindi</w:t>
      </w:r>
      <w:r w:rsidRPr="009A0307">
        <w:t>kasjoner</w:t>
      </w:r>
    </w:p>
    <w:p w:rsidR="00121A8E" w:rsidRPr="009A0307" w:rsidP="00121A8E">
      <w:pPr>
        <w:numPr>
          <w:ilvl w:val="0"/>
          <w:numId w:val="31"/>
        </w:numPr>
      </w:pPr>
      <w:r w:rsidRPr="009A0307">
        <w:t>Abruptio placenta.</w:t>
      </w:r>
    </w:p>
    <w:p w:rsidR="00121A8E" w:rsidRPr="009A0307" w:rsidP="00121A8E">
      <w:pPr>
        <w:numPr>
          <w:ilvl w:val="0"/>
          <w:numId w:val="31"/>
        </w:numPr>
      </w:pPr>
      <w:r w:rsidRPr="009A0307">
        <w:t>Placenta praevia.</w:t>
      </w:r>
    </w:p>
    <w:p w:rsidR="00121A8E" w:rsidRPr="009A0307" w:rsidP="00121A8E">
      <w:pPr>
        <w:numPr>
          <w:ilvl w:val="0"/>
          <w:numId w:val="31"/>
        </w:numPr>
      </w:pPr>
      <w:r w:rsidRPr="009A0307">
        <w:t>Stor vaginalblødning.</w:t>
      </w:r>
    </w:p>
    <w:p w:rsidR="00121A8E" w:rsidRPr="009A0307" w:rsidP="00121A8E"/>
    <w:p w:rsidR="00121A8E" w:rsidRPr="009A0307" w:rsidP="00121A8E">
      <w:r w:rsidRPr="009A0307">
        <w:t>Bivirkninger hos mor</w:t>
      </w:r>
    </w:p>
    <w:p w:rsidR="00121A8E" w:rsidRPr="009A0307" w:rsidP="00121A8E">
      <w:pPr>
        <w:numPr>
          <w:ilvl w:val="0"/>
          <w:numId w:val="32"/>
        </w:numPr>
      </w:pPr>
      <w:r w:rsidRPr="009A0307">
        <w:t>Takykardi</w:t>
      </w:r>
    </w:p>
    <w:p w:rsidR="00121A8E" w:rsidRPr="009A0307" w:rsidP="00121A8E">
      <w:pPr>
        <w:numPr>
          <w:ilvl w:val="0"/>
          <w:numId w:val="32"/>
        </w:numPr>
      </w:pPr>
      <w:r w:rsidRPr="009A0307">
        <w:t>Hypotensjon</w:t>
      </w:r>
    </w:p>
    <w:p w:rsidR="00121A8E" w:rsidRPr="009A0307" w:rsidP="00121A8E">
      <w:pPr>
        <w:numPr>
          <w:ilvl w:val="0"/>
          <w:numId w:val="32"/>
        </w:numPr>
      </w:pPr>
      <w:r w:rsidRPr="009A0307">
        <w:t>Hodepine</w:t>
      </w:r>
    </w:p>
    <w:p w:rsidR="00121A8E" w:rsidRPr="000D0121" w:rsidP="00121A8E">
      <w:pPr>
        <w:numPr>
          <w:ilvl w:val="0"/>
          <w:numId w:val="32"/>
        </w:numPr>
      </w:pPr>
      <w:r w:rsidRPr="009A0307">
        <w:t>Ingen spesifikke bivirkninger er vist hos den nyfødte</w:t>
      </w:r>
      <w:r>
        <w:t>.</w:t>
      </w:r>
    </w:p>
    <w:p w:rsidR="001F6344" w:rsidP="00121A8E">
      <w:pPr>
        <w:rPr>
          <w:b/>
          <w:bCs/>
        </w:rPr>
      </w:pPr>
    </w:p>
    <w:p w:rsidR="001F6344" w:rsidP="00121A8E">
      <w:pPr>
        <w:rPr>
          <w:b/>
          <w:bCs/>
        </w:rPr>
      </w:pPr>
    </w:p>
    <w:p w:rsidR="001F6344" w:rsidP="00121A8E">
      <w:pPr>
        <w:rPr>
          <w:b/>
          <w:bCs/>
        </w:rPr>
      </w:pPr>
    </w:p>
    <w:p w:rsidR="001F6344" w:rsidP="00121A8E">
      <w:pPr>
        <w:rPr>
          <w:bCs/>
          <w:u w:val="single"/>
        </w:rPr>
      </w:pPr>
    </w:p>
    <w:p w:rsidR="00121A8E" w:rsidRPr="006D1F72" w:rsidP="00121A8E">
      <w:pPr>
        <w:rPr>
          <w:bCs/>
          <w:u w:val="single"/>
        </w:rPr>
      </w:pPr>
      <w:r w:rsidRPr="006D1F72">
        <w:rPr>
          <w:bCs/>
          <w:u w:val="single"/>
        </w:rPr>
        <w:t>Nitroglycerin:</w:t>
      </w:r>
    </w:p>
    <w:p w:rsidR="00121A8E" w:rsidRPr="009A0307" w:rsidP="00121A8E">
      <w:r w:rsidRPr="009A0307">
        <w:t>Munnspray Nitrolingual</w:t>
      </w:r>
      <w:r w:rsidRPr="009A0307">
        <w:rPr>
          <w:vertAlign w:val="superscript"/>
        </w:rPr>
        <w:t>®</w:t>
      </w:r>
      <w:r w:rsidRPr="009A0307">
        <w:t xml:space="preserve"> 1-2 støt (0,4-0,8 mg) under tungen eller på munnslimhinnen uten samtidig innånding. Sprayen holdes vertikal med sprayhodet opp og så nær den åpne munnen som mulig. En enkel dose virker kun i 1-2 minutter. Det kan gis flere doser.</w:t>
      </w:r>
    </w:p>
    <w:p w:rsidR="00121A8E" w:rsidRPr="009A0307" w:rsidP="00121A8E"/>
    <w:p w:rsidR="00121A8E" w:rsidRPr="009A0307" w:rsidP="00121A8E">
      <w:r w:rsidRPr="009A0307">
        <w:t>Kontraindikasjoner</w:t>
      </w:r>
    </w:p>
    <w:p w:rsidR="00121A8E" w:rsidRPr="009A0307" w:rsidP="00121A8E">
      <w:pPr>
        <w:numPr>
          <w:ilvl w:val="0"/>
          <w:numId w:val="28"/>
        </w:numPr>
      </w:pPr>
      <w:r w:rsidRPr="009A0307">
        <w:t>Ukorrigert hypovolemi, kalde ekstremiteter perifert. Sammenfalne vener. Stor blødning.</w:t>
      </w:r>
    </w:p>
    <w:p w:rsidR="00121A8E" w:rsidRPr="009A0307" w:rsidP="00121A8E">
      <w:pPr>
        <w:numPr>
          <w:ilvl w:val="0"/>
          <w:numId w:val="28"/>
        </w:numPr>
      </w:pPr>
      <w:r w:rsidRPr="009A0307">
        <w:t>Sjokk.</w:t>
      </w:r>
    </w:p>
    <w:p w:rsidR="00121A8E" w:rsidRPr="009A0307" w:rsidP="00121A8E">
      <w:pPr>
        <w:numPr>
          <w:ilvl w:val="0"/>
          <w:numId w:val="28"/>
        </w:numPr>
      </w:pPr>
      <w:r w:rsidRPr="009A0307">
        <w:t>Aortastenose.</w:t>
      </w:r>
    </w:p>
    <w:p w:rsidR="00121A8E" w:rsidRPr="009A0307" w:rsidP="00121A8E"/>
    <w:p w:rsidR="00121A8E" w:rsidRPr="009A0307" w:rsidP="00121A8E">
      <w:r w:rsidRPr="009A0307">
        <w:t>Bivirkninger hos mor</w:t>
      </w:r>
    </w:p>
    <w:p w:rsidR="00121A8E" w:rsidRPr="009A0307" w:rsidP="00121A8E">
      <w:pPr>
        <w:numPr>
          <w:ilvl w:val="0"/>
          <w:numId w:val="29"/>
        </w:numPr>
      </w:pPr>
      <w:r w:rsidRPr="009A0307">
        <w:t>Hypotensjon.</w:t>
      </w:r>
    </w:p>
    <w:p w:rsidR="00121A8E" w:rsidRPr="009A0307" w:rsidP="00121A8E">
      <w:pPr>
        <w:numPr>
          <w:ilvl w:val="0"/>
          <w:numId w:val="29"/>
        </w:numPr>
      </w:pPr>
      <w:r w:rsidRPr="009A0307">
        <w:t>Hodepine.</w:t>
      </w:r>
    </w:p>
    <w:p w:rsidR="00121A8E" w:rsidRPr="009A0307" w:rsidP="00121A8E"/>
    <w:p w:rsidR="00121A8E" w:rsidP="00121A8E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Acute tocolysis for fetal distress: terbutaline versus magnesium sulphate, PubMed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Severe cardiotocographic pathology at labor: effect of acute intravenous tocolysis, PubMed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>
      <w:pPr>
        <w:rPr>
          <w:b/>
          <w:szCs w:val="22"/>
        </w:rPr>
      </w:pPr>
      <w:bookmarkEnd w:id="4"/>
    </w:p>
    <w:p w:rsidR="00FC0002" w:rsidRPr="00FC0002" w:rsidP="00FC0002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>
      <w:pPr>
        <w:rPr>
          <w:b/>
          <w:szCs w:val="22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D05103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15.00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11.09.2023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1F6344">
                <w:rPr>
                  <w:sz w:val="14"/>
                  <w:szCs w:val="14"/>
                </w:rPr>
                <w:t xml:space="preserve">Side </w:t>
              </w:r>
              <w:r w:rsidR="001F6344">
                <w:rPr>
                  <w:bCs/>
                  <w:sz w:val="14"/>
                  <w:szCs w:val="14"/>
                </w:rPr>
                <w:fldChar w:fldCharType="begin"/>
              </w:r>
              <w:r w:rsidR="001F6344">
                <w:rPr>
                  <w:bCs/>
                  <w:sz w:val="14"/>
                  <w:szCs w:val="14"/>
                </w:rPr>
                <w:instrText>PAGE</w:instrText>
              </w:r>
              <w:r w:rsidR="001F6344">
                <w:rPr>
                  <w:bCs/>
                  <w:sz w:val="14"/>
                  <w:szCs w:val="14"/>
                </w:rPr>
                <w:fldChar w:fldCharType="separate"/>
              </w:r>
              <w:r w:rsidR="001F634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1F6344">
                <w:rPr>
                  <w:bCs/>
                  <w:sz w:val="14"/>
                  <w:szCs w:val="14"/>
                </w:rPr>
                <w:fldChar w:fldCharType="end"/>
              </w:r>
              <w:r w:rsidR="001F6344">
                <w:rPr>
                  <w:sz w:val="14"/>
                  <w:szCs w:val="14"/>
                </w:rPr>
                <w:t xml:space="preserve"> av </w:t>
              </w:r>
              <w:r w:rsidR="001F6344">
                <w:rPr>
                  <w:bCs/>
                  <w:sz w:val="14"/>
                  <w:szCs w:val="14"/>
                </w:rPr>
                <w:fldChar w:fldCharType="begin"/>
              </w:r>
              <w:r w:rsidR="001F6344">
                <w:rPr>
                  <w:bCs/>
                  <w:sz w:val="14"/>
                  <w:szCs w:val="14"/>
                </w:rPr>
                <w:instrText>NUMPAGES</w:instrText>
              </w:r>
              <w:r w:rsidR="001F6344">
                <w:rPr>
                  <w:bCs/>
                  <w:sz w:val="14"/>
                  <w:szCs w:val="14"/>
                </w:rPr>
                <w:fldChar w:fldCharType="separate"/>
              </w:r>
              <w:r w:rsidR="001F6344">
                <w:rPr>
                  <w:bCs/>
                  <w:sz w:val="14"/>
                  <w:szCs w:val="14"/>
                </w:rPr>
                <w:t>2</w:t>
              </w:r>
              <w:r w:rsidR="001F6344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 w:rsidR="001F6344">
            <w:rPr>
              <w:b/>
              <w:sz w:val="20"/>
            </w:rPr>
            <w:fldChar w:fldCharType="begin" w:fldLock="1"/>
          </w:r>
          <w:r w:rsidRPr="006C201A" w:rsidR="001F6344">
            <w:rPr>
              <w:b/>
              <w:sz w:val="20"/>
            </w:rPr>
            <w:instrText xml:space="preserve"> DOCPROPERTY EK_Bedriftsnavn </w:instrText>
          </w:r>
          <w:r w:rsidRPr="006C201A" w:rsidR="001F6344">
            <w:rPr>
              <w:b/>
              <w:sz w:val="20"/>
            </w:rPr>
            <w:fldChar w:fldCharType="separate"/>
          </w:r>
          <w:r w:rsidRPr="006C201A" w:rsidR="001F6344">
            <w:rPr>
              <w:b/>
              <w:sz w:val="20"/>
            </w:rPr>
            <w:t>Sykehuset Østfold</w:t>
          </w:r>
          <w:r w:rsidRPr="006C201A" w:rsidR="001F6344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D05103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6126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1F6344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1F6344"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Uterusrelaksasjon, akutt.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61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F2F1A"/>
    <w:multiLevelType w:val="hybridMultilevel"/>
    <w:tmpl w:val="7E5C29A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0266C"/>
    <w:multiLevelType w:val="hybridMultilevel"/>
    <w:tmpl w:val="5A7E21CC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685BA9"/>
    <w:multiLevelType w:val="hybridMultilevel"/>
    <w:tmpl w:val="648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D0BE5"/>
    <w:multiLevelType w:val="hybridMultilevel"/>
    <w:tmpl w:val="193A33F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1241"/>
    <w:multiLevelType w:val="hybridMultilevel"/>
    <w:tmpl w:val="F37E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D95DC3"/>
    <w:multiLevelType w:val="hybridMultilevel"/>
    <w:tmpl w:val="B6020EA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10"/>
  </w:num>
  <w:num w:numId="5">
    <w:abstractNumId w:val="31"/>
  </w:num>
  <w:num w:numId="6">
    <w:abstractNumId w:val="25"/>
  </w:num>
  <w:num w:numId="7">
    <w:abstractNumId w:val="14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13"/>
  </w:num>
  <w:num w:numId="14">
    <w:abstractNumId w:val="15"/>
  </w:num>
  <w:num w:numId="15">
    <w:abstractNumId w:val="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7"/>
  </w:num>
  <w:num w:numId="20">
    <w:abstractNumId w:val="21"/>
  </w:num>
  <w:num w:numId="21">
    <w:abstractNumId w:val="19"/>
  </w:num>
  <w:num w:numId="22">
    <w:abstractNumId w:val="3"/>
  </w:num>
  <w:num w:numId="23">
    <w:abstractNumId w:val="29"/>
  </w:num>
  <w:num w:numId="24">
    <w:abstractNumId w:val="1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"/>
  </w:num>
  <w:num w:numId="29">
    <w:abstractNumId w:val="6"/>
  </w:num>
  <w:num w:numId="30">
    <w:abstractNumId w:val="8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0121"/>
    <w:rsid w:val="000D317A"/>
    <w:rsid w:val="000E5429"/>
    <w:rsid w:val="000E5494"/>
    <w:rsid w:val="001066A8"/>
    <w:rsid w:val="00112D33"/>
    <w:rsid w:val="00113027"/>
    <w:rsid w:val="00114EA6"/>
    <w:rsid w:val="00121A8E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1F6344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90652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377B2"/>
    <w:rsid w:val="00540FE0"/>
    <w:rsid w:val="00545E91"/>
    <w:rsid w:val="0054651F"/>
    <w:rsid w:val="00550CA5"/>
    <w:rsid w:val="0057646D"/>
    <w:rsid w:val="005828C9"/>
    <w:rsid w:val="00586229"/>
    <w:rsid w:val="005870E6"/>
    <w:rsid w:val="0059521D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26A7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D1F72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0307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3270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3862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5.2005¤3#EK_Utgitt¤2#0¤2#23.08.2004¤3#EK_IBrukDato¤2#0¤2#06.04.2021¤3#EK_DokumentID¤2#0¤2#D05103¤3#EK_DokTittel¤2#0¤2#Uterusrelaksasjon, akutt.¤3#EK_DokType¤2#0¤2#Prosedyre¤3#EK_DocLvlShort¤2#0¤2#Nivå 2¤3#EK_DocLevel¤2#0¤2#Avdelingsdokumenter¤3#EK_EksRef¤2#2¤2# 3_x0009__x0009_Acute tocolysis for fetal distress: terbutaline versus magnesium sulphate, PubMed_x0009_03207_x0009_https://pubmed.ncbi.nlm.nih.gov/8179541/_x0009_¤1#_x0009_Severe cardiotocographic pathology at labor: effect of acute intravenous tocolysis, PubMed_x0009_03208_x0009_https://pubmed.ncbi.nlm.nih.gov/15311372/_x0009_¤1#_x0009_Veileder i fødselshjelp. Norsk gynekologisk forening_x0009_02902_x0009_https://www.legeforeningen.no/foreningsledd/fagmed/norsk-gynekologisk-forening/veiledere/veileder-i-fodselshjelp/_x0009_¤1#¤3#EK_Erstatter¤2#0¤2#14.00¤3#EK_ErstatterD¤2#0¤2#31.03.2021¤3#EK_Signatur¤2#0¤2#¤3#EK_Verifisert¤2#0¤2#¤3#EK_Hørt¤2#0¤2#¤3#EK_AuditReview¤2#2¤2#¤3#EK_AuditApprove¤2#2¤2#¤3#EK_Gradering¤2#0¤2#Åpen¤3#EK_Gradnr¤2#4¤2#0¤3#EK_Kapittel¤2#4¤2# ¤3#EK_Referanse¤2#2¤2# 0_x0009_¤3#EK_RefNr¤2#0¤2#A5.2/6.1.2-85¤3#EK_Revisjon¤2#0¤2#15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Dystoci bricanyl nitroglycerin nitro relaksasjon relaxasjon atoni blødning hyppige rier pitocin syntocinon overstimulering tokolyse rihemming  relaksere uterus terbutalin tractocile¤3#EK_SuperStikkord¤2#0¤2#¤3#EK_Rapport¤2#3¤2#¤3#EK_EKPrintMerke¤2#0¤2#Uoffisiell utskrift er kun gyldig på utskriftsdato¤3#EK_Watermark¤2#0¤2# &lt;til godkjenning&gt;¤3#EK_Utgave¤2#0¤2#15.00¤3#EK_Merknad¤2#7¤2#Ingen endringer¤3#EK_VerLogg¤2#2¤2#Ver. 15.00 - 06.04.2021|Ingen endringer¤1#Ver. 14.00 - 06.04.2021|Ingen endringer¤1#Ver. 13.01 - 20.04.2019|Ingen endringer¤1#Ver. 13.00 - 11.04.2019|Ingen endringer¤1#Ver. 12.00 - 04.04.2017|Ingen endringer¤1#Ver. 11.00 - 21.04.2015|Revidert og lagt i ny mal¤1#Ver. 10.00 - 26.02.2013|Terbutalin (Bricanyl®) er erstattet med intravenøs bolusinjeksjon med Atosiban (Tractocile®). Terbutalin (Bricanyl®) bør ikke lenger brukes ved akutt uterusrelaksasjon.¤1#Ver. 9.01 - 07.09.2011|Adm endring¤1#Ver. 9.00 - 01.02.2011|¤1#Ver. 8.01 - 02.02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5¤3#EK_GjelderTil¤2#0¤2#¤3#EK_Vedlegg¤2#2¤2# 0_x0009_¤3#EK_AvdelingOver¤2#4¤2# ¤3#EK_HRefNr¤2#0¤2# ¤3#EK_HbNavn¤2#0¤2# ¤3#EK_DokRefnr¤2#4¤2#00030503060102¤3#EK_Dokendrdato¤2#4¤2#06.09.2023 11:21:12¤3#EK_HbType¤2#4¤2# ¤3#EK_Offisiell¤2#4¤2# ¤3#EK_VedleggRef¤2#4¤2#A5.2/6.1.2-85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85"/>
    <w:docVar w:name="ek_doclevel" w:val="Avdelingsdokumenter"/>
    <w:docVar w:name="ek_doclvlshort" w:val="Nivå 2"/>
    <w:docVar w:name="ek_doktittel" w:val="Uterusrelaksasjon, akutt."/>
    <w:docVar w:name="ek_doktype" w:val="Prosedyre"/>
    <w:docVar w:name="ek_dokumentid" w:val="D05103"/>
    <w:docVar w:name="ek_editprotect" w:val="-1"/>
    <w:docVar w:name="ek_ekprintmerke" w:val="Uoffisiell utskrift er kun gyldig på utskriftsdato"/>
    <w:docVar w:name="ek_eksref" w:val="[EK_EksRef]"/>
    <w:docVar w:name="ek_erstatter" w:val="14.00"/>
    <w:docVar w:name="ek_erstatterd" w:val="31.03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6.04.2021"/>
    <w:docVar w:name="ek_klgjelderfra" w:val=" "/>
    <w:docVar w:name="ek_merknad" w:val="Ingen endringer"/>
    <w:docVar w:name="ek_opprettet" w:val="13.05.2005"/>
    <w:docVar w:name="ek_protection" w:val="-1"/>
    <w:docVar w:name="ek_rapport" w:val="[]"/>
    <w:docVar w:name="ek_referanse" w:val="[EK_Referanse]"/>
    <w:docVar w:name="ek_refnr" w:val="A5.2/6.1.2-85"/>
    <w:docVar w:name="ek_revisjon" w:val="15.00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Til godkj.(rev)"/>
    <w:docVar w:name="ek_stikkord" w:val="Dystoci bricanyl nitroglycerin nitro relaksasjon relaxasjon atoni blødning hyppige rier pitocin syntocinon overstimulering tokolyse rihemming  relaksere uterus terbutalin tractocile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5.00"/>
    <w:docVar w:name="ek_utgitt" w:val="23.08.200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3207;03208;02902;"/>
    <w:docVar w:name="idxr" w:val=";03207;03208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207;03208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f03207" w:val="https://pubmed.ncbi.nlm.nih.gov/8179541/"/>
    <w:docVar w:name="xrf03208" w:val="https://pubmed.ncbi.nlm.nih.gov/15311372/"/>
    <w:docVar w:name="xrl02902" w:val=" Veileder i fødselshjelp. Norsk gynekologisk forening"/>
    <w:docVar w:name="xrl03207" w:val=" Acute tocolysis for fetal distress: terbutaline versus magnesium sulphate, PubMed"/>
    <w:docVar w:name="xrl03208" w:val=" Severe cardiotocographic pathology at labor: effect of acute intravenous tocolysis, PubMed"/>
    <w:docVar w:name="xrt02902" w:val="Veileder i fødselshjelp. Norsk gynekologisk forening"/>
    <w:docVar w:name="xrt03207" w:val="Acute tocolysis for fetal distress: terbutaline versus magnesium sulphate, PubMed"/>
    <w:docVar w:name="xrt03208" w:val="Severe cardiotocographic pathology at labor: effect of acute intravenous tocolysis, PubMed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121A8E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121A8E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ubmed.ncbi.nlm.nih.gov/8179541/" TargetMode="External" /><Relationship Id="rId6" Type="http://schemas.openxmlformats.org/officeDocument/2006/relationships/hyperlink" Target="https://pubmed.ncbi.nlm.nih.gov/15311372/" TargetMode="External" /><Relationship Id="rId7" Type="http://schemas.openxmlformats.org/officeDocument/2006/relationships/hyperlink" Target="https://www.legeforeningen.no/foreningsledd/fagmed/norsk-gynekologisk-forening/veiledere/veileder-i-fodselshjelp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ED26-34E0-4295-B0FD-8925991A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269</Words>
  <Characters>1885</Characters>
  <Application>Microsoft Office Word</Application>
  <DocSecurity>0</DocSecurity>
  <Lines>79</Lines>
  <Paragraphs>51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Uterusrelaksasjon, akutt.</dc:title>
  <dc:subject>00030503060102|A5.2/6.1.2-85|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_x0003_EK_Opprettet_x0002_0_x0002_13.05.2005_x0003_EK_Utgitt_x0002_0_x0002_23.08.2004_x0003_EK_IBrukDato_x0002_0_x0002_06.04.2021_x0003_EK_DokumentID_x0002_0_x0002_D05103_x0003_EK_DokTittel_x0002_0_x0002_Uterusrelaksasjon, akutt._x0003_EK_DokType_x0002_0_x0002_Prosedyre_x0003_EK_DocLvlShort_x0002_0_x0002_Nivå 2_x0003_EK_DocLevel_x0002_0_x0002_Avdelingsdokumenter_x0003_EK_EksRef_x0002_2_x0002_ 3		Acute tocolysis for fetal distress: terbutaline versus magnesium sulphate, PubMed	03207	https://pubmed.ncbi.nlm.nih.gov/8179541/	_x0001_	Severe cardiotocographic pathology at labor: effect of acute intravenous tocolysis, PubMed	03208	https://pubmed.ncbi.nlm.nih.gov/15311372/	_x0001_	Veileder i fødselshjelp. Norsk gynekologisk forening	02902	https://www.legeforeningen.no/foreningsledd/fagmed/norsk-gynekologisk-forening/veiledere/veileder-i-fodselshjelp/	_x0001__x0003_EK_Erstatter_x0002_0_x0002_14.00_x0003_EK_ErstatterD_x0002_0_x0002_31.03.2021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_x0003_EK_RefNr_x0002_0_x0002_A5.2/6.1.2-85_x0003_EK_Revisjon_x0002_0_x0002_15.00_x0003_EK_Ansvarlig_x0002_0_x0002_Britt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godkj.(rev)_x0003_EK_Stikkord_x0002_0_x0002_Dystoci bricanyl nitroglycerin nitro relaksasjon relaxasjon atoni blødning hyppige rier pitocin syntocinon overstimulering tokolyse rihemming  relaksere uterus terbutalin tractocile_x0003_EK_SuperStikkord_x0002_0_x0002__x0003_EK_Rapport_x0002_3_x0002__x0003_EK_EKPrintMerke_x0002_0_x0002_Uoffisiell utskrift er kun gyldig på utskriftsdato_x0003_EK_Watermark_x0002_0_x0002_ &lt;til godkjenning&gt;_x0003_EK_Utgave_x0002_0_x0002_15.00_x0003_EK_Merknad_x0002_7_x0002_Ingen endringer_x0003_EK_VerLogg_x0002_2_x0002_Ver. 15.00 - 06.04.2021|Ingen endringer_x0001_Ver. 14.00 - 06.04.2021|Ingen endringer_x0001_Ver. 13.01 - 20.04.2019|Ingen endringer_x0001_Ver. 13.00 - 11.04.2019|Ingen endringer_x0001_Ver. 12.00 - 04.04.2017|Ingen endringer_x0001_Ver. 11.00 - 21.04.2015|Revidert og lagt i ny mal_x0001_Ver. 10.00 - 26.02.2013|Terbutalin (Bricanyl®) er erstattet med intravenøs bolusinjeksjon med Atosiban (Tractocile®). Terbutalin (Bricanyl®) bør ikke lenger brukes ved akutt uterusrelaksasjon._x0001_Ver. 9.01 - 07.09.2011|Adm endring_x0001_Ver. 9.00 - 01.02.2011|_x0001_Ver. 8.01 - 02.02.2010|_x0003_EK_RF1_x0002_4_x0002_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_x0003_EK_DL_x0002_0_x0002_85_x0003_EK_GjelderTil_x0002_0_x0002__x0003_EK_Vedlegg_x0002_2_x0002_ 0	_x0003_EK_AvdelingOver_x0002_4_x0002_ _x0003_EK_HRefNr_x0002_0_x0002_ _x0003_EK_HbNavn_x0002_0_x0002_ _x0003_EK_DokRefnr_x0002_4_x0002_00030503060102_x0003_EK_Dokendrdato_x0002_4_x0002_06.09.2023 11:21:12_x0003_EK_HbType_x0002_4_x0002_ _x0003_EK_Offisiell_x0002_4_x0002_ _x0003_EK_VedleggRef_x0002_4_x0002_A5.2/6.1.2-85_x0003_EK_Strukt00_x0002_5_x0002__x0005_A_x0005_Avdelinger_x0005_0_x0005_0_x0004__x0005_5_x0005_Klinikk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2023-09-11T08:07:00Z</dcterms:created>
  <dcterms:modified xsi:type="dcterms:W3CDTF">2023-09-11T08:07:00Z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Uterusrelaksasjon, akutt.</vt:lpwstr>
  </property>
  <property fmtid="{D5CDD505-2E9C-101B-9397-08002B2CF9AE}" pid="4" name="EK_DokType">
    <vt:lpwstr>Prosedyre</vt:lpwstr>
  </property>
  <property fmtid="{D5CDD505-2E9C-101B-9397-08002B2CF9AE}" pid="5" name="EK_DokumentID">
    <vt:lpwstr>D05103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11.09.2023</vt:lpwstr>
  </property>
  <property fmtid="{D5CDD505-2E9C-101B-9397-08002B2CF9AE}" pid="8" name="EK_Merknad">
    <vt:lpwstr>Ingen endringer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15.00</vt:lpwstr>
  </property>
  <property fmtid="{D5CDD505-2E9C-101B-9397-08002B2CF9AE}" pid="16" name="EK_Watermark">
    <vt:lpwstr> &lt;til godkjenning&gt;</vt:lpwstr>
  </property>
  <property fmtid="{D5CDD505-2E9C-101B-9397-08002B2CF9AE}" pid="17" name="XR02902">
    <vt:lpwstr/>
  </property>
  <property fmtid="{D5CDD505-2E9C-101B-9397-08002B2CF9AE}" pid="18" name="XR03207">
    <vt:lpwstr/>
  </property>
  <property fmtid="{D5CDD505-2E9C-101B-9397-08002B2CF9AE}" pid="19" name="XR03208">
    <vt:lpwstr/>
  </property>
  <property fmtid="{D5CDD505-2E9C-101B-9397-08002B2CF9AE}" pid="20" name="XRF02902">
    <vt:lpwstr>Veileder i fødselshjelp. Norsk gynekologisk forening</vt:lpwstr>
  </property>
  <property fmtid="{D5CDD505-2E9C-101B-9397-08002B2CF9AE}" pid="21" name="XRF03207">
    <vt:lpwstr>Acute tocolysis for fetal distress: terbutaline versus magnesium sulphate, PubMed</vt:lpwstr>
  </property>
  <property fmtid="{D5CDD505-2E9C-101B-9397-08002B2CF9AE}" pid="22" name="XRF03208">
    <vt:lpwstr>Severe cardiotocographic pathology at labor: effect of acute intravenous tocolysis, PubMed</vt:lpwstr>
  </property>
  <property fmtid="{D5CDD505-2E9C-101B-9397-08002B2CF9AE}" pid="23" name="XRL02902">
    <vt:lpwstr> Veileder i fødselshjelp. Norsk gynekologisk forening</vt:lpwstr>
  </property>
  <property fmtid="{D5CDD505-2E9C-101B-9397-08002B2CF9AE}" pid="24" name="XRL03207">
    <vt:lpwstr> Acute tocolysis for fetal distress: terbutaline versus magnesium sulphate, PubMed</vt:lpwstr>
  </property>
  <property fmtid="{D5CDD505-2E9C-101B-9397-08002B2CF9AE}" pid="25" name="XRL03208">
    <vt:lpwstr> Severe cardiotocographic pathology at labor: effect of acute intravenous tocolysis, PubMed</vt:lpwstr>
  </property>
  <property fmtid="{D5CDD505-2E9C-101B-9397-08002B2CF9AE}" pid="26" name="XRT02902">
    <vt:lpwstr>Veileder i fødselshjelp. Norsk gynekologisk forening</vt:lpwstr>
  </property>
  <property fmtid="{D5CDD505-2E9C-101B-9397-08002B2CF9AE}" pid="27" name="XRT03207">
    <vt:lpwstr>Acute tocolysis for fetal distress: terbutaline versus magnesium sulphate, PubMed</vt:lpwstr>
  </property>
  <property fmtid="{D5CDD505-2E9C-101B-9397-08002B2CF9AE}" pid="28" name="XRT03208">
    <vt:lpwstr>Severe cardiotocographic pathology at labor: effect of acute intravenous tocolysis, PubMed</vt:lpwstr>
  </property>
</Properties>
</file>