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Lagt til Largactil under peroral behandling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8F77AE" w:rsidR="008F77AE">
        <w:t xml:space="preserve"> pasienter med hyperemesis gravidarum mottar god og helhetlig behandling og pleie.</w:t>
      </w: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 w:rsidRPr="008F77AE">
        <w:t>Medarbeidere ved Kvinneklinikken</w:t>
      </w:r>
    </w:p>
    <w:p w:rsidR="008F77AE" w:rsidRPr="008F77AE" w:rsidP="008F77AE">
      <w:pPr>
        <w:pStyle w:val="Heading2"/>
      </w:pPr>
      <w:r>
        <w:t>Fremgangsmåte</w:t>
      </w:r>
      <w:r w:rsidR="006A24B1">
        <w:t xml:space="preserve"> </w:t>
      </w:r>
      <w:r w:rsidRPr="008F77AE">
        <w:t xml:space="preserve"> </w:t>
      </w:r>
    </w:p>
    <w:p w:rsidR="008F77AE" w:rsidRPr="008F77AE" w:rsidP="008F77AE">
      <w:pPr>
        <w:rPr>
          <w:u w:val="single"/>
        </w:rPr>
      </w:pPr>
      <w:r w:rsidRPr="008F77AE">
        <w:rPr>
          <w:u w:val="single"/>
        </w:rPr>
        <w:t>Generelt</w:t>
      </w:r>
    </w:p>
    <w:p w:rsidR="008F77AE" w:rsidRPr="008F77AE" w:rsidP="008F77AE">
      <w:r w:rsidRPr="008F77AE">
        <w:t>Svangerskapsbetinget emesis er et vanlig fenomen i første trimester og forsvinner som regel ubehandlet etter 12. til 14. svangerskapsuke. En liten del av gravide kvinner (0,1-1 %) utvikler hyperemesis med vedvarende kvalme, breknin</w:t>
      </w:r>
      <w:r w:rsidRPr="008F77AE">
        <w:t>ger og vekttap som krever behandling. Disse innlegges som øyeblikkelig hjelp via gynekologisk poliklinikk eller akuttmottak.</w:t>
      </w:r>
    </w:p>
    <w:p w:rsidR="008F77AE" w:rsidRPr="008F77AE" w:rsidP="008F77AE"/>
    <w:p w:rsidR="008F77AE" w:rsidRPr="008F77AE" w:rsidP="008F77AE">
      <w:pPr>
        <w:rPr>
          <w:u w:val="single"/>
        </w:rPr>
      </w:pPr>
      <w:r w:rsidRPr="008F77AE">
        <w:rPr>
          <w:u w:val="single"/>
        </w:rPr>
        <w:t>Definisjon</w:t>
      </w:r>
    </w:p>
    <w:p w:rsidR="008F77AE" w:rsidRPr="008F77AE" w:rsidP="008F77AE">
      <w:r w:rsidRPr="008F77AE">
        <w:t>Hyperemesis gravidarum: Svangerskapsbrekninger, vedvarende kvalme og oppkast i svangerskapet.</w:t>
      </w:r>
    </w:p>
    <w:p w:rsidR="008F77AE" w:rsidRPr="008F77AE" w:rsidP="008F77AE">
      <w:pPr>
        <w:rPr>
          <w:b/>
          <w:bCs/>
        </w:rPr>
      </w:pPr>
    </w:p>
    <w:p w:rsidR="008F77AE" w:rsidRPr="008F77AE" w:rsidP="008F77AE">
      <w:pPr>
        <w:rPr>
          <w:u w:val="single"/>
        </w:rPr>
      </w:pPr>
      <w:r w:rsidRPr="008F77AE">
        <w:rPr>
          <w:u w:val="single"/>
        </w:rPr>
        <w:t>Arbeidsprosess</w:t>
      </w:r>
    </w:p>
    <w:p w:rsidR="008F77AE" w:rsidRPr="008F77AE" w:rsidP="008F77AE">
      <w:pPr>
        <w:rPr>
          <w:bCs/>
        </w:rPr>
      </w:pPr>
      <w:r w:rsidRPr="008F77AE">
        <w:rPr>
          <w:bCs/>
        </w:rPr>
        <w:t>Innkomst:</w:t>
      </w:r>
    </w:p>
    <w:p w:rsidR="008F77AE" w:rsidRPr="008F77AE" w:rsidP="008F77AE">
      <w:pPr>
        <w:numPr>
          <w:ilvl w:val="0"/>
          <w:numId w:val="26"/>
        </w:numPr>
      </w:pPr>
      <w:r w:rsidRPr="008F77AE">
        <w:t xml:space="preserve">Gi pasienten informasjon om nødvendigheten av mest mulig ro under oppholdet. </w:t>
      </w:r>
    </w:p>
    <w:p w:rsidR="008F77AE" w:rsidRPr="008F77AE" w:rsidP="008F77AE">
      <w:pPr>
        <w:numPr>
          <w:ilvl w:val="0"/>
          <w:numId w:val="26"/>
        </w:numPr>
      </w:pPr>
      <w:r w:rsidRPr="008F77AE">
        <w:t xml:space="preserve">For å vurdere grad av symptomer kan  </w:t>
      </w:r>
      <w:hyperlink r:id="rId5" w:tooltip="XDF42791 - dok42791.docx" w:history="1">
        <w:r w:rsidRPr="008F77AE">
          <w:rPr>
            <w:rStyle w:val="Hyperlink"/>
          </w:rPr>
          <w:fldChar w:fldCharType="begin" w:fldLock="1"/>
        </w:r>
        <w:r w:rsidRPr="008F77AE">
          <w:rPr>
            <w:rStyle w:val="Hyperlink"/>
          </w:rPr>
          <w:instrText xml:space="preserve"> DOCPROPERTY XDT42791 \*charformat \* MERGEFORMAT </w:instrText>
        </w:r>
        <w:r w:rsidRPr="008F77AE">
          <w:rPr>
            <w:rStyle w:val="Hyperlink"/>
          </w:rPr>
          <w:fldChar w:fldCharType="separate"/>
        </w:r>
        <w:r w:rsidRPr="008F77AE">
          <w:rPr>
            <w:rStyle w:val="Hyperlink"/>
          </w:rPr>
          <w:t>PUQE (Pregnancy-Unique-Quantification of Emesis) - skåringsskjema</w:t>
        </w:r>
        <w:r w:rsidRPr="008F77AE">
          <w:rPr>
            <w:rStyle w:val="Hyperlink"/>
          </w:rPr>
          <w:fldChar w:fldCharType="end"/>
        </w:r>
      </w:hyperlink>
      <w:r w:rsidRPr="008F77AE">
        <w:t xml:space="preserve"> være til hjelp.</w:t>
      </w:r>
    </w:p>
    <w:p w:rsidR="008F77AE" w:rsidRPr="008F77AE" w:rsidP="008F77AE">
      <w:pPr>
        <w:numPr>
          <w:ilvl w:val="0"/>
          <w:numId w:val="26"/>
        </w:numPr>
      </w:pPr>
      <w:r w:rsidRPr="008F77AE">
        <w:t xml:space="preserve">Levere ut </w:t>
      </w:r>
      <w:hyperlink r:id="rId6" w:tooltip="XDF05072 - dok05072.docx" w:history="1">
        <w:r w:rsidRPr="008F77AE">
          <w:rPr>
            <w:rStyle w:val="Hyperlink"/>
          </w:rPr>
          <w:fldChar w:fldCharType="begin" w:fldLock="1"/>
        </w:r>
        <w:r w:rsidRPr="008F77AE">
          <w:rPr>
            <w:rStyle w:val="Hyperlink"/>
          </w:rPr>
          <w:instrText xml:space="preserve"> DOCPROPERTY XDT05072 \*charformat \* MERGEFORMAT </w:instrText>
        </w:r>
        <w:r w:rsidRPr="008F77AE">
          <w:rPr>
            <w:rStyle w:val="Hyperlink"/>
          </w:rPr>
          <w:fldChar w:fldCharType="separate"/>
        </w:r>
        <w:r w:rsidRPr="008F77AE">
          <w:rPr>
            <w:rStyle w:val="Hyperlink"/>
          </w:rPr>
          <w:t>Svangerskapsbrekninger, informasjon til pasienter og pårørende</w:t>
        </w:r>
        <w:r w:rsidRPr="008F77AE">
          <w:rPr>
            <w:rStyle w:val="Hyperlink"/>
          </w:rPr>
          <w:fldChar w:fldCharType="end"/>
        </w:r>
      </w:hyperlink>
      <w:r w:rsidRPr="008F77AE">
        <w:t>.</w:t>
      </w:r>
    </w:p>
    <w:p w:rsidR="008F77AE" w:rsidRPr="008F77AE" w:rsidP="008F77AE">
      <w:pPr>
        <w:numPr>
          <w:ilvl w:val="0"/>
          <w:numId w:val="26"/>
        </w:numPr>
      </w:pPr>
      <w:r w:rsidRPr="008F77AE">
        <w:t xml:space="preserve">Kvinnen kan spise og drikke det hun har lyst på, bør spise ofte og lite, og forsøke å drikke. </w:t>
      </w:r>
      <w:r w:rsidRPr="008F77AE">
        <w:br/>
        <w:t>Hun bør unngå sterkt krydret, tungt fordøyelig mat. Faste har ingen effekt på kvalmen.</w:t>
      </w:r>
    </w:p>
    <w:p w:rsidR="008F77AE" w:rsidRPr="008F77AE" w:rsidP="008F77AE">
      <w:pPr>
        <w:numPr>
          <w:ilvl w:val="0"/>
          <w:numId w:val="26"/>
        </w:numPr>
      </w:pPr>
      <w:r w:rsidRPr="008F77AE">
        <w:t>Pasienten veies. OBS: vektne</w:t>
      </w:r>
      <w:r w:rsidRPr="008F77AE">
        <w:t>dgang &gt;5-7 %, sammenlignet med pregravid vekt.</w:t>
      </w:r>
    </w:p>
    <w:p w:rsidR="008F77AE" w:rsidRPr="008F77AE" w:rsidP="008F77AE">
      <w:pPr>
        <w:numPr>
          <w:ilvl w:val="0"/>
          <w:numId w:val="26"/>
        </w:numPr>
      </w:pPr>
      <w:r w:rsidRPr="008F77AE">
        <w:t>Legge inn perifer venekanyle og administrere forordnet væskebehandling.</w:t>
      </w:r>
    </w:p>
    <w:p w:rsidR="008F77AE" w:rsidRPr="008F77AE" w:rsidP="008F77AE">
      <w:pPr>
        <w:numPr>
          <w:ilvl w:val="0"/>
          <w:numId w:val="26"/>
        </w:numPr>
      </w:pPr>
      <w:r w:rsidRPr="008F77AE">
        <w:t>Kontrollere at følgende blodprøver er tatt: Hb, Hk, Leukocytter, Na, K, Kreatinin, Albumin, Bilirubin, ASAT, ALAT, amylase</w:t>
      </w:r>
    </w:p>
    <w:p w:rsidR="008F77AE" w:rsidRPr="008F77AE" w:rsidP="008F77AE">
      <w:pPr>
        <w:numPr>
          <w:ilvl w:val="0"/>
          <w:numId w:val="26"/>
        </w:numPr>
      </w:pPr>
      <w:r w:rsidRPr="008F77AE">
        <w:t>Ved mistanke om hypertyreose: TSH og FT4. HCG har stimulerende effekt på tyreoidea via TSH reseptor, og kan føre til HCG- indusert hypertyreose. For å skille mellom autoimmun stoffskiftesykdom og HCG-indusert hypertyreose må TRAS måles. Ved HCG indusert hy</w:t>
      </w:r>
      <w:r w:rsidRPr="008F77AE">
        <w:t xml:space="preserve">pertyreose vil det som regel være klinisk bedring og normalisering av TSH/FT4 i andre trimester. </w:t>
      </w:r>
    </w:p>
    <w:p w:rsidR="008F77AE" w:rsidRPr="008F77AE" w:rsidP="008F77AE">
      <w:pPr>
        <w:numPr>
          <w:ilvl w:val="0"/>
          <w:numId w:val="26"/>
        </w:numPr>
      </w:pPr>
      <w:r w:rsidRPr="008F77AE">
        <w:t>Ved langvarig sykdom: Mg, P, Ca, Cl</w:t>
      </w:r>
    </w:p>
    <w:p w:rsidR="008F77AE" w:rsidRPr="008F77AE" w:rsidP="008F77AE">
      <w:pPr>
        <w:numPr>
          <w:ilvl w:val="0"/>
          <w:numId w:val="26"/>
        </w:numPr>
      </w:pPr>
      <w:r w:rsidRPr="008F77AE">
        <w:t>På indikasjon: gastroskopi</w:t>
      </w:r>
    </w:p>
    <w:p w:rsidR="008F77AE" w:rsidRPr="008F77AE" w:rsidP="008F77AE"/>
    <w:p w:rsidR="008F77AE" w:rsidRPr="008F77AE" w:rsidP="008F77AE">
      <w:pPr>
        <w:rPr>
          <w:bCs/>
        </w:rPr>
      </w:pPr>
      <w:r w:rsidRPr="008F77AE">
        <w:rPr>
          <w:bCs/>
        </w:rPr>
        <w:t>Daglige observasjoner:</w:t>
      </w:r>
    </w:p>
    <w:p w:rsidR="008F77AE" w:rsidRPr="008F77AE" w:rsidP="008F77AE">
      <w:pPr>
        <w:numPr>
          <w:ilvl w:val="0"/>
          <w:numId w:val="27"/>
        </w:numPr>
      </w:pPr>
      <w:r w:rsidRPr="008F77AE">
        <w:t>Ketoner i urin</w:t>
      </w:r>
    </w:p>
    <w:p w:rsidR="008F77AE" w:rsidRPr="008F77AE" w:rsidP="008F77AE">
      <w:pPr>
        <w:numPr>
          <w:ilvl w:val="0"/>
          <w:numId w:val="27"/>
        </w:numPr>
      </w:pPr>
      <w:r w:rsidRPr="008F77AE">
        <w:t>Hyppighet av oppkast/brekninger</w:t>
      </w:r>
    </w:p>
    <w:p w:rsidR="008F77AE" w:rsidRPr="008F77AE" w:rsidP="008F77AE">
      <w:pPr>
        <w:numPr>
          <w:ilvl w:val="0"/>
          <w:numId w:val="27"/>
        </w:numPr>
      </w:pPr>
      <w:r w:rsidRPr="008F77AE">
        <w:t xml:space="preserve">Måle drikke og </w:t>
      </w:r>
      <w:r w:rsidRPr="008F77AE">
        <w:t>dokumentere matinntak</w:t>
      </w:r>
    </w:p>
    <w:p w:rsidR="008F77AE" w:rsidRPr="008F77AE" w:rsidP="008F77AE">
      <w:pPr>
        <w:numPr>
          <w:ilvl w:val="0"/>
          <w:numId w:val="27"/>
        </w:numPr>
      </w:pPr>
      <w:r w:rsidRPr="008F77AE">
        <w:t>Pasientens allmenntilstand</w:t>
      </w:r>
    </w:p>
    <w:p w:rsidR="008F77AE" w:rsidRPr="008F77AE" w:rsidP="008F77AE"/>
    <w:p w:rsidR="008F77AE" w:rsidRPr="008F77AE" w:rsidP="008F77AE">
      <w:pPr>
        <w:rPr>
          <w:bCs/>
        </w:rPr>
      </w:pPr>
      <w:r w:rsidRPr="008F77AE">
        <w:rPr>
          <w:bCs/>
        </w:rPr>
        <w:t>Andre observasjoner:</w:t>
      </w:r>
    </w:p>
    <w:p w:rsidR="008F77AE" w:rsidRPr="008F77AE" w:rsidP="008F77AE">
      <w:pPr>
        <w:numPr>
          <w:ilvl w:val="0"/>
          <w:numId w:val="28"/>
        </w:numPr>
      </w:pPr>
      <w:r w:rsidRPr="008F77AE">
        <w:t>Vekt x 2/uke</w:t>
      </w:r>
    </w:p>
    <w:p w:rsidR="008F77AE" w:rsidRPr="008F77AE" w:rsidP="008F77AE">
      <w:pPr>
        <w:numPr>
          <w:ilvl w:val="0"/>
          <w:numId w:val="28"/>
        </w:numPr>
      </w:pPr>
      <w:r w:rsidRPr="008F77AE">
        <w:t>Bestille blodprøver etter legens forordning</w:t>
      </w:r>
    </w:p>
    <w:p w:rsidR="008F77AE" w:rsidRPr="008F77AE" w:rsidP="008F77AE">
      <w:pPr>
        <w:numPr>
          <w:ilvl w:val="0"/>
          <w:numId w:val="28"/>
        </w:numPr>
      </w:pPr>
      <w:r w:rsidRPr="008F77AE">
        <w:t>BT og puls x 2/uke, eventuelt oftere ved legens forordning</w:t>
      </w:r>
    </w:p>
    <w:p w:rsidR="008F77AE" w:rsidRPr="008F77AE" w:rsidP="008F77AE"/>
    <w:p w:rsidR="008F77AE" w:rsidRPr="008F77AE" w:rsidP="008F77AE">
      <w:pPr>
        <w:rPr>
          <w:u w:val="single"/>
        </w:rPr>
      </w:pPr>
      <w:r w:rsidRPr="008F77AE">
        <w:rPr>
          <w:u w:val="single"/>
        </w:rPr>
        <w:t>Innleggelse av hyperemesis: Sykehus eller KAD</w:t>
      </w:r>
    </w:p>
    <w:p w:rsidR="008F77AE" w:rsidRPr="008F77AE" w:rsidP="008F77AE">
      <w:r w:rsidRPr="008F77AE">
        <w:t>Ved behov for innlegge</w:t>
      </w:r>
      <w:r w:rsidRPr="008F77AE">
        <w:t>lse av hyperemesis må det vurderes om pasienten kan behandles i KAD eller på sykehuset.</w:t>
      </w:r>
    </w:p>
    <w:p w:rsidR="008F77AE" w:rsidRPr="008F77AE" w:rsidP="008F77AE"/>
    <w:p w:rsidR="008F77AE" w:rsidRPr="008F77AE" w:rsidP="008F77AE">
      <w:pPr>
        <w:rPr>
          <w:i/>
        </w:rPr>
      </w:pPr>
      <w:r w:rsidRPr="008F77AE">
        <w:t xml:space="preserve">For inklusjonskriterier i KAD, se prosedyre </w:t>
      </w:r>
      <w:hyperlink r:id="rId7" w:tooltip="XDF42786 - dok42786.docx" w:history="1">
        <w:r w:rsidRPr="008F77AE">
          <w:rPr>
            <w:rStyle w:val="Hyperlink"/>
          </w:rPr>
          <w:fldChar w:fldCharType="begin" w:fldLock="1"/>
        </w:r>
        <w:r w:rsidRPr="008F77AE">
          <w:rPr>
            <w:rStyle w:val="Hyperlink"/>
          </w:rPr>
          <w:instrText xml:space="preserve"> DOCPROPERTY XDT42786 \*charforma</w:instrText>
        </w:r>
        <w:r w:rsidRPr="008F77AE">
          <w:rPr>
            <w:rStyle w:val="Hyperlink"/>
          </w:rPr>
          <w:instrText xml:space="preserve">t \* MERGEFORMAT </w:instrText>
        </w:r>
        <w:r w:rsidRPr="008F77AE">
          <w:rPr>
            <w:rStyle w:val="Hyperlink"/>
          </w:rPr>
          <w:fldChar w:fldCharType="separate"/>
        </w:r>
        <w:r w:rsidRPr="008F77AE">
          <w:rPr>
            <w:rStyle w:val="Hyperlink"/>
          </w:rPr>
          <w:t>Hyperemesis gravidarum - KAD behandlingsregime</w:t>
        </w:r>
        <w:r w:rsidRPr="008F77AE">
          <w:rPr>
            <w:rStyle w:val="Hyperlink"/>
          </w:rPr>
          <w:fldChar w:fldCharType="end"/>
        </w:r>
      </w:hyperlink>
      <w:r w:rsidRPr="008F77AE">
        <w:t>.</w:t>
      </w:r>
    </w:p>
    <w:p w:rsidR="008F77AE" w:rsidRPr="008F77AE" w:rsidP="008F77AE">
      <w:r w:rsidRPr="008F77AE">
        <w:t>Legevaktslege skal reservere plass i KAD hvis pasient kan behandles der, men pasienten må sendes til sykehus for vurdering før innleggelse i KAD. Sykehuslege må sende notat til KAD hvor de</w:t>
      </w:r>
      <w:r w:rsidRPr="008F77AE">
        <w:t xml:space="preserve">t fremgår anamnese, undersøkelser og behandlingsplan. Sykehuset må bekrefte at pasienten kommer til reservert KAD plass, dette kan gjøres av sykepleier. </w:t>
      </w:r>
    </w:p>
    <w:p w:rsidR="008F77AE" w:rsidRPr="008F77AE" w:rsidP="008F77AE"/>
    <w:p w:rsidR="008F77AE" w:rsidRPr="008F77AE" w:rsidP="008F77AE">
      <w:r w:rsidRPr="008F77AE">
        <w:t>Medisinsk behandling:</w:t>
      </w:r>
    </w:p>
    <w:p w:rsidR="008F77AE" w:rsidRPr="008F77AE" w:rsidP="008F77AE">
      <w:pPr>
        <w:numPr>
          <w:ilvl w:val="0"/>
          <w:numId w:val="29"/>
        </w:numPr>
      </w:pPr>
      <w:r w:rsidRPr="008F77AE">
        <w:t>Largactil (klorpromazin) 12,5mg i 1000ml NaCl i.v. i løpet av de første 12 time</w:t>
      </w:r>
      <w:r w:rsidRPr="008F77AE">
        <w:t>r.</w:t>
      </w:r>
    </w:p>
    <w:p w:rsidR="008F77AE" w:rsidRPr="008F77AE" w:rsidP="008F77AE">
      <w:pPr>
        <w:numPr>
          <w:ilvl w:val="0"/>
          <w:numId w:val="29"/>
        </w:numPr>
      </w:pPr>
      <w:r w:rsidRPr="008F77AE">
        <w:t>Largactil (klorpromazin) 12,5mg i 1000ml Ringer i.v. i løpet av de neste 12 timer.</w:t>
      </w:r>
    </w:p>
    <w:p w:rsidR="008F77AE" w:rsidRPr="008F77AE" w:rsidP="008F77AE">
      <w:pPr>
        <w:ind w:firstLine="360"/>
      </w:pPr>
      <w:r w:rsidRPr="008F77AE">
        <w:t>Til sammen 25mg Largactil i.v. pr.døgn.</w:t>
      </w:r>
    </w:p>
    <w:p w:rsidR="008F77AE" w:rsidRPr="008F77AE" w:rsidP="008F77AE">
      <w:pPr>
        <w:numPr>
          <w:ilvl w:val="0"/>
          <w:numId w:val="29"/>
        </w:numPr>
      </w:pPr>
      <w:r w:rsidRPr="008F77AE">
        <w:t>Multivitamintbl. x 1 pr. døgn.</w:t>
      </w:r>
    </w:p>
    <w:p w:rsidR="008F77AE" w:rsidRPr="008F77AE" w:rsidP="008F77AE">
      <w:pPr>
        <w:numPr>
          <w:ilvl w:val="0"/>
          <w:numId w:val="29"/>
        </w:numPr>
      </w:pPr>
      <w:r w:rsidRPr="008F77AE">
        <w:t>Multivit. B-ampuller 2ml i.m. 2x/uke.</w:t>
      </w:r>
    </w:p>
    <w:p w:rsidR="008F77AE" w:rsidRPr="008F77AE" w:rsidP="008F77AE">
      <w:pPr>
        <w:numPr>
          <w:ilvl w:val="0"/>
          <w:numId w:val="29"/>
        </w:numPr>
      </w:pPr>
      <w:r w:rsidRPr="008F77AE">
        <w:t xml:space="preserve">Vurdere behov for tromboembolisk profylakse hos immobilisert </w:t>
      </w:r>
      <w:r w:rsidRPr="008F77AE">
        <w:t>pasient.</w:t>
      </w:r>
    </w:p>
    <w:p w:rsidR="008F77AE" w:rsidRPr="008F77AE" w:rsidP="008F77AE">
      <w:pPr>
        <w:numPr>
          <w:ilvl w:val="0"/>
          <w:numId w:val="29"/>
        </w:numPr>
      </w:pPr>
      <w:r w:rsidRPr="008F77AE">
        <w:t>Korrigere evt. Elektrolyttforstyrrelser (se under).</w:t>
      </w:r>
    </w:p>
    <w:p w:rsidR="008F77AE" w:rsidRPr="008F77AE" w:rsidP="008F77AE"/>
    <w:p w:rsidR="008F77AE" w:rsidRPr="008F77AE" w:rsidP="008F77AE">
      <w:pPr>
        <w:rPr>
          <w:bCs/>
        </w:rPr>
      </w:pPr>
      <w:r w:rsidRPr="008F77AE">
        <w:rPr>
          <w:bCs/>
        </w:rPr>
        <w:t>Perorale behandlingsalternativer:</w:t>
      </w:r>
    </w:p>
    <w:p w:rsidR="008F77AE" w:rsidRPr="008F77AE" w:rsidP="008F77AE">
      <w:pPr>
        <w:numPr>
          <w:ilvl w:val="0"/>
          <w:numId w:val="30"/>
        </w:numPr>
        <w:rPr>
          <w:lang w:val="nl-NL"/>
        </w:rPr>
      </w:pPr>
      <w:r w:rsidRPr="008F77AE">
        <w:rPr>
          <w:lang w:val="nl-NL"/>
        </w:rPr>
        <w:t>Postafen (meclozin) p.o.25mg x 1-2</w:t>
      </w:r>
    </w:p>
    <w:p w:rsidR="008F77AE" w:rsidRPr="008F77AE" w:rsidP="008F77AE">
      <w:pPr>
        <w:numPr>
          <w:ilvl w:val="0"/>
          <w:numId w:val="30"/>
        </w:numPr>
        <w:rPr>
          <w:lang w:val="de-DE"/>
        </w:rPr>
      </w:pPr>
      <w:r w:rsidRPr="008F77AE">
        <w:rPr>
          <w:lang w:val="sv-SE"/>
        </w:rPr>
        <w:t xml:space="preserve">Afipran (metoclopramid) p.o. 10mg x 2-3 / supp. </w:t>
      </w:r>
      <w:r w:rsidRPr="008F77AE">
        <w:rPr>
          <w:lang w:val="de-DE"/>
        </w:rPr>
        <w:t>20mg x 2-3</w:t>
      </w:r>
    </w:p>
    <w:p w:rsidR="008F77AE" w:rsidRPr="008F77AE" w:rsidP="008F77AE">
      <w:pPr>
        <w:numPr>
          <w:ilvl w:val="0"/>
          <w:numId w:val="30"/>
        </w:numPr>
        <w:rPr>
          <w:lang w:val="de-DE"/>
        </w:rPr>
      </w:pPr>
      <w:r w:rsidRPr="008F77AE">
        <w:rPr>
          <w:lang w:val="de-DE"/>
        </w:rPr>
        <w:t>Stemetil (prochlorperazin) p.o. 5-10mg x 2-3</w:t>
      </w:r>
    </w:p>
    <w:p w:rsidR="008F77AE" w:rsidP="008F77AE">
      <w:pPr>
        <w:numPr>
          <w:ilvl w:val="0"/>
          <w:numId w:val="30"/>
        </w:numPr>
        <w:rPr>
          <w:lang w:val="de-DE"/>
        </w:rPr>
      </w:pPr>
      <w:r w:rsidRPr="008F77AE">
        <w:rPr>
          <w:lang w:val="de-DE"/>
        </w:rPr>
        <w:t xml:space="preserve">Phenergan </w:t>
      </w:r>
      <w:r w:rsidRPr="008F77AE">
        <w:rPr>
          <w:lang w:val="de-DE"/>
        </w:rPr>
        <w:t>(prometazin) p.o. 25mg x 2-3</w:t>
      </w:r>
    </w:p>
    <w:p w:rsidR="00FD584E" w:rsidRPr="008F77AE" w:rsidP="008F77AE">
      <w:pPr>
        <w:numPr>
          <w:ilvl w:val="0"/>
          <w:numId w:val="30"/>
        </w:numPr>
        <w:rPr>
          <w:lang w:val="de-DE"/>
        </w:rPr>
      </w:pPr>
      <w:r>
        <w:rPr>
          <w:lang w:val="de-DE"/>
        </w:rPr>
        <w:t>Largactil (klorpromazin) p.o. 12,5mg x 2-3</w:t>
      </w:r>
    </w:p>
    <w:p w:rsidR="008F77AE" w:rsidRPr="008F77AE" w:rsidP="008F77AE">
      <w:pPr>
        <w:rPr>
          <w:lang w:val="de-DE"/>
        </w:rPr>
      </w:pPr>
    </w:p>
    <w:p w:rsidR="008F77AE" w:rsidRPr="008F77AE" w:rsidP="008F77AE">
      <w:pPr>
        <w:rPr>
          <w:b/>
        </w:rPr>
      </w:pPr>
      <w:r w:rsidRPr="008F77AE">
        <w:rPr>
          <w:b/>
        </w:rPr>
        <w:t>OBS!</w:t>
      </w:r>
    </w:p>
    <w:p w:rsidR="008F77AE" w:rsidRPr="008F77AE" w:rsidP="008F77AE">
      <w:pPr>
        <w:rPr>
          <w:b/>
        </w:rPr>
      </w:pPr>
      <w:r w:rsidRPr="008F77AE">
        <w:rPr>
          <w:b/>
        </w:rPr>
        <w:t>Afipran, Stemetil og Largactil bør ikke brukes av gravide i 3. trimester.</w:t>
      </w:r>
    </w:p>
    <w:p w:rsidR="008F77AE" w:rsidRPr="008F77AE" w:rsidP="008F77AE"/>
    <w:p w:rsidR="008F77AE" w:rsidRPr="008F77AE" w:rsidP="008F77AE"/>
    <w:p w:rsidR="008F77AE" w:rsidRPr="008F77AE" w:rsidP="008F77AE">
      <w:r w:rsidRPr="008F77AE">
        <w:rPr>
          <w:b/>
          <w:bCs/>
        </w:rPr>
        <w:t>Følgende medikamenter</w:t>
      </w:r>
      <w:r w:rsidRPr="008F77AE">
        <w:t xml:space="preserve"> kan vurderes hvis alt annet er forsøkt og situasjonen for kvinnen er ytterst alv</w:t>
      </w:r>
      <w:r w:rsidRPr="008F77AE">
        <w:t>orlig:</w:t>
      </w:r>
    </w:p>
    <w:p w:rsidR="008F77AE" w:rsidRPr="008F77AE" w:rsidP="008F77AE"/>
    <w:p w:rsidR="008F77AE" w:rsidRPr="008F77AE" w:rsidP="008F77AE">
      <w:pPr>
        <w:numPr>
          <w:ilvl w:val="0"/>
          <w:numId w:val="31"/>
        </w:numPr>
      </w:pPr>
      <w:r w:rsidRPr="008F77AE">
        <w:t>Kortikosteroider: Dosering: 40 mg metylprednisolon per os de 3 første dager, deretter gradvis nedtrapping ved halvering av dosen hver 3. dag</w:t>
      </w:r>
      <w:r>
        <w:t xml:space="preserve">. Hvis ingen effekt er oppnådd </w:t>
      </w:r>
      <w:r w:rsidRPr="008F77AE">
        <w:t>etter 3-4 dager seponeres behandlingen. Forsiktighet bør utvises i 1. trimest</w:t>
      </w:r>
      <w:r w:rsidRPr="008F77AE">
        <w:t>er.</w:t>
      </w:r>
    </w:p>
    <w:p w:rsidR="008F77AE" w:rsidRPr="008F77AE" w:rsidP="008F77AE">
      <w:pPr>
        <w:rPr>
          <w:vertAlign w:val="superscript"/>
        </w:rPr>
      </w:pPr>
    </w:p>
    <w:p w:rsidR="008F77AE" w:rsidRPr="008F77AE" w:rsidP="008F77AE">
      <w:pPr>
        <w:numPr>
          <w:ilvl w:val="0"/>
          <w:numId w:val="31"/>
        </w:numPr>
        <w:rPr>
          <w:lang w:val="sv-SE"/>
        </w:rPr>
      </w:pPr>
      <w:r w:rsidRPr="008F77AE">
        <w:rPr>
          <w:lang w:val="sv-SE"/>
        </w:rPr>
        <w:t xml:space="preserve">Zofran tabletter (Ondansetron)  4-8 mg x 2 per os. </w:t>
      </w:r>
    </w:p>
    <w:p w:rsidR="008F77AE" w:rsidRPr="008F77AE" w:rsidP="008F77AE">
      <w:pPr>
        <w:rPr>
          <w:lang w:val="sv-SE"/>
        </w:rPr>
      </w:pPr>
      <w:r w:rsidRPr="008F77AE">
        <w:rPr>
          <w:lang w:val="sv-SE"/>
        </w:rPr>
        <w:tab/>
        <w:t xml:space="preserve"> </w:t>
      </w:r>
    </w:p>
    <w:p w:rsidR="008F77AE" w:rsidRPr="008F77AE" w:rsidP="008F77AE">
      <w:r w:rsidRPr="008F77AE">
        <w:t>Hvis tilstanden ikke bedrer seg kan det være aktuelt med sondeernæring. Sonden legges i jejenum via gastroscopi. TPN perifert eller sentralt kan være et alternativ. OBS! Vitaminer og sporstoffer s</w:t>
      </w:r>
      <w:r w:rsidRPr="008F77AE">
        <w:t>kal tilsettes.</w:t>
      </w:r>
    </w:p>
    <w:p w:rsidR="008F77AE" w:rsidRPr="008F77AE" w:rsidP="008F77AE"/>
    <w:p w:rsidR="008F77AE" w:rsidRPr="008F77AE" w:rsidP="008F77AE">
      <w:pPr>
        <w:rPr>
          <w:u w:val="single"/>
        </w:rPr>
      </w:pPr>
      <w:r w:rsidRPr="008F77AE">
        <w:rPr>
          <w:u w:val="single"/>
        </w:rPr>
        <w:t>Korreksjon av eletrolyttforstyrrelser:</w:t>
      </w:r>
    </w:p>
    <w:p w:rsidR="008F77AE" w:rsidRPr="008F77AE" w:rsidP="008F77AE">
      <w:pPr>
        <w:numPr>
          <w:ilvl w:val="0"/>
          <w:numId w:val="32"/>
        </w:numPr>
      </w:pPr>
      <w:r w:rsidRPr="008F77AE">
        <w:t>Hyponatremi:</w:t>
      </w:r>
    </w:p>
    <w:p w:rsidR="008F77AE" w:rsidRPr="008F77AE" w:rsidP="008F77AE">
      <w:pPr>
        <w:ind w:left="360"/>
      </w:pPr>
      <w:r w:rsidRPr="008F77AE">
        <w:t>Lett: Na 130-136</w:t>
      </w:r>
    </w:p>
    <w:p w:rsidR="008F77AE" w:rsidRPr="008F77AE" w:rsidP="008F77AE">
      <w:pPr>
        <w:ind w:left="360"/>
      </w:pPr>
      <w:r w:rsidRPr="008F77AE">
        <w:t>Moderat: Na 120-129</w:t>
      </w:r>
    </w:p>
    <w:p w:rsidR="008F77AE" w:rsidRPr="008F77AE" w:rsidP="008F77AE">
      <w:pPr>
        <w:ind w:left="360"/>
      </w:pPr>
      <w:r w:rsidRPr="008F77AE">
        <w:t>Alvorlig: Na &lt; 120</w:t>
      </w:r>
    </w:p>
    <w:p w:rsidR="008F77AE" w:rsidRPr="008F77AE" w:rsidP="008F77AE">
      <w:pPr>
        <w:ind w:left="360"/>
      </w:pPr>
      <w:r w:rsidRPr="008F77AE">
        <w:t xml:space="preserve">Lett hyponatremi kan korrigeres med væskebehandling. Moderat/alvorlig hyponatremi krever forsiktig </w:t>
      </w:r>
    </w:p>
    <w:p w:rsidR="008F77AE" w:rsidRPr="008F77AE" w:rsidP="008F77AE">
      <w:pPr>
        <w:ind w:left="360"/>
        <w:rPr>
          <w:b/>
          <w:i/>
        </w:rPr>
      </w:pPr>
      <w:r w:rsidRPr="008F77AE">
        <w:t xml:space="preserve">korrigering. Prosedyre </w:t>
      </w:r>
      <w:hyperlink r:id="rId8" w:tooltip="XDF07303 - dok07303.docx" w:history="1">
        <w:r w:rsidRPr="008F77AE">
          <w:rPr>
            <w:rStyle w:val="Hyperlink"/>
          </w:rPr>
          <w:fldChar w:fldCharType="begin" w:fldLock="1"/>
        </w:r>
        <w:r w:rsidRPr="008F77AE">
          <w:rPr>
            <w:rStyle w:val="Hyperlink"/>
          </w:rPr>
          <w:instrText xml:space="preserve"> DOCPROPERTY XDT07303 \*charformat \* MERGEFORMAT </w:instrText>
        </w:r>
        <w:r w:rsidRPr="008F77AE">
          <w:rPr>
            <w:rStyle w:val="Hyperlink"/>
          </w:rPr>
          <w:fldChar w:fldCharType="separate"/>
        </w:r>
        <w:r w:rsidR="002B365D">
          <w:rPr>
            <w:rStyle w:val="Hyperlink"/>
          </w:rPr>
          <w:t>Hyponatremi - diagnostikk og behandling</w:t>
        </w:r>
        <w:r w:rsidRPr="008F77AE">
          <w:rPr>
            <w:rStyle w:val="Hyperlink"/>
          </w:rPr>
          <w:fldChar w:fldCharType="end"/>
        </w:r>
      </w:hyperlink>
      <w:r w:rsidRPr="008F77AE">
        <w:t>.</w:t>
      </w:r>
    </w:p>
    <w:p w:rsidR="008F77AE" w:rsidRPr="008F77AE" w:rsidP="008F77AE">
      <w:pPr>
        <w:rPr>
          <w:b/>
          <w:i/>
        </w:rPr>
      </w:pPr>
    </w:p>
    <w:p w:rsidR="008F77AE" w:rsidRPr="008F77AE" w:rsidP="008F77AE">
      <w:pPr>
        <w:numPr>
          <w:ilvl w:val="0"/>
          <w:numId w:val="32"/>
        </w:numPr>
      </w:pPr>
      <w:r w:rsidRPr="008F77AE">
        <w:t>Hypokalemi:</w:t>
      </w:r>
    </w:p>
    <w:p w:rsidR="008F77AE" w:rsidRPr="008F77AE" w:rsidP="008F77AE">
      <w:pPr>
        <w:ind w:left="360"/>
      </w:pPr>
      <w:r w:rsidRPr="008F77AE">
        <w:t>Lett K 3.0-3.5</w:t>
      </w:r>
    </w:p>
    <w:p w:rsidR="008F77AE" w:rsidRPr="008F77AE" w:rsidP="008F77AE">
      <w:pPr>
        <w:ind w:left="360"/>
      </w:pPr>
      <w:r w:rsidRPr="008F77AE">
        <w:t>Moderat: K 2.5-2.9</w:t>
      </w:r>
    </w:p>
    <w:p w:rsidR="008F77AE" w:rsidRPr="008F77AE" w:rsidP="008F77AE">
      <w:pPr>
        <w:ind w:left="360"/>
      </w:pPr>
      <w:r w:rsidRPr="008F77AE">
        <w:t>Alvorlig: K &lt; 2.5</w:t>
      </w:r>
    </w:p>
    <w:p w:rsidR="008F77AE" w:rsidRPr="008F77AE" w:rsidP="008F77AE">
      <w:pPr>
        <w:ind w:left="360"/>
      </w:pPr>
      <w:r w:rsidRPr="008F77AE">
        <w:t xml:space="preserve">Hypokalemi kan korrigeres ved peroralt tilskudd av Kajos mikstur eller Kaleorid tabletter. Hvis pasient ikke kan ta peroralt tilsettes 20-40 mmol KCl i 1000 ml glukose 5%, Ringer eller Nacl. Skal gå inn over 4-6 timer. </w:t>
      </w:r>
    </w:p>
    <w:p w:rsidR="008F77AE" w:rsidRPr="008F77AE" w:rsidP="008F77AE">
      <w:pPr>
        <w:rPr>
          <w:u w:val="single"/>
        </w:rPr>
      </w:pPr>
    </w:p>
    <w:p w:rsidR="008F77AE" w:rsidRPr="008F77AE" w:rsidP="008F77AE">
      <w:pPr>
        <w:rPr>
          <w:u w:val="single"/>
        </w:rPr>
      </w:pPr>
      <w:r w:rsidRPr="008F77AE">
        <w:rPr>
          <w:u w:val="single"/>
        </w:rPr>
        <w:t>Tromboseprofylaks</w:t>
      </w:r>
      <w:r w:rsidRPr="008F77AE">
        <w:rPr>
          <w:u w:val="single"/>
        </w:rPr>
        <w:t>e</w:t>
      </w:r>
    </w:p>
    <w:p w:rsidR="008F77AE" w:rsidRPr="008F77AE" w:rsidP="008F77AE">
      <w:r w:rsidRPr="008F77AE">
        <w:t>Vurder om det er behov for tromboseprofylakse ved immobilisering over 4 dager. Det gis Fragmin 5000IE ved vekt &lt; 90 kg, og Fragmin 7500 IE ved vekt &gt; 90 kg.</w:t>
      </w:r>
    </w:p>
    <w:p w:rsidR="008F77AE" w:rsidRPr="008F77AE" w:rsidP="008F77AE"/>
    <w:p w:rsidR="008F77AE" w:rsidRPr="008F77AE" w:rsidP="008F77AE">
      <w:pPr>
        <w:rPr>
          <w:u w:val="single"/>
        </w:rPr>
      </w:pPr>
      <w:r w:rsidRPr="008F77AE">
        <w:rPr>
          <w:u w:val="single"/>
        </w:rPr>
        <w:t>Ved utskrivelse</w:t>
      </w:r>
    </w:p>
    <w:p w:rsidR="008F77AE" w:rsidRPr="008F77AE" w:rsidP="008F77AE">
      <w:r w:rsidRPr="008F77AE">
        <w:t>Det er viktig at pasienter fortsetter med kvalmestillende hjemme for å unngå rei</w:t>
      </w:r>
      <w:r w:rsidRPr="008F77AE">
        <w:t xml:space="preserve">nnleggelser. Informasjon om kostråd og behov for vitamintilskudd. </w:t>
      </w:r>
    </w:p>
    <w:p w:rsidR="008F77AE" w:rsidRPr="008F77AE" w:rsidP="008F77AE"/>
    <w:p w:rsidR="00485E54" w:rsidP="008C73C1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F/2.2.11-05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Hyperemesis gravidarum - KAD behandlingsregime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F/2.2.11-27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PUQE (Pregnancy-Unique-Quantification of Emesis) - skåringsskjema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A4.2/3.2.3-01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Svangerskapsbrekninger, informasjon til pasienter og pårørende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A5.8.1/3.1-09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Hyponatremi - diagnostikk og behandling</w:t>
              </w:r>
            </w:hyperlink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Relis.no - Produsentuavhengig legemiddelinformasjon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Emesis &amp; Hyperemesis gravidarum, NGF veileder i fødselshjelp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>
      <w:pPr>
        <w:rPr>
          <w:b/>
          <w:szCs w:val="22"/>
        </w:rPr>
      </w:pPr>
      <w:bookmarkEnd w:id="4"/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Cecilie Terkelsen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Cecilie Terkelsen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Godk</w:t>
          </w:r>
          <w:r>
            <w:rPr>
              <w:sz w:val="14"/>
              <w:szCs w:val="14"/>
            </w:rPr>
            <w:t xml:space="preserve">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Nina Sørlie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D05071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9.00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</w:t>
          </w:r>
          <w:r>
            <w:rPr>
              <w:sz w:val="14"/>
              <w:szCs w:val="14"/>
            </w:rPr>
            <w:t xml:space="preserve">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23.12.2020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FD584E">
                <w:rPr>
                  <w:sz w:val="14"/>
                  <w:szCs w:val="14"/>
                </w:rPr>
                <w:t xml:space="preserve">Side </w:t>
              </w:r>
              <w:r w:rsidR="00FD584E">
                <w:rPr>
                  <w:bCs/>
                  <w:sz w:val="14"/>
                  <w:szCs w:val="14"/>
                </w:rPr>
                <w:fldChar w:fldCharType="begin"/>
              </w:r>
              <w:r w:rsidR="00FD584E">
                <w:rPr>
                  <w:bCs/>
                  <w:sz w:val="14"/>
                  <w:szCs w:val="14"/>
                </w:rPr>
                <w:instrText>PAGE</w:instrText>
              </w:r>
              <w:r w:rsidR="00FD584E">
                <w:rPr>
                  <w:bCs/>
                  <w:sz w:val="14"/>
                  <w:szCs w:val="14"/>
                </w:rPr>
                <w:fldChar w:fldCharType="separate"/>
              </w:r>
              <w:r w:rsidR="00FD584E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FD584E">
                <w:rPr>
                  <w:bCs/>
                  <w:sz w:val="14"/>
                  <w:szCs w:val="14"/>
                </w:rPr>
                <w:fldChar w:fldCharType="end"/>
              </w:r>
              <w:r w:rsidR="00FD584E">
                <w:rPr>
                  <w:sz w:val="14"/>
                  <w:szCs w:val="14"/>
                </w:rPr>
                <w:t xml:space="preserve"> av </w:t>
              </w:r>
              <w:r w:rsidR="00FD584E">
                <w:rPr>
                  <w:bCs/>
                  <w:sz w:val="14"/>
                  <w:szCs w:val="14"/>
                </w:rPr>
                <w:fldChar w:fldCharType="begin"/>
              </w:r>
              <w:r w:rsidR="00FD584E">
                <w:rPr>
                  <w:bCs/>
                  <w:sz w:val="14"/>
                  <w:szCs w:val="14"/>
                </w:rPr>
                <w:instrText>NUMPAGES</w:instrText>
              </w:r>
              <w:r w:rsidR="00FD584E">
                <w:rPr>
                  <w:bCs/>
                  <w:sz w:val="14"/>
                  <w:szCs w:val="14"/>
                </w:rPr>
                <w:fldChar w:fldCharType="separate"/>
              </w:r>
              <w:r w:rsidR="00FD584E">
                <w:rPr>
                  <w:bCs/>
                  <w:sz w:val="14"/>
                  <w:szCs w:val="14"/>
                </w:rPr>
                <w:t>3</w:t>
              </w:r>
              <w:r w:rsidR="00FD584E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7DAD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D05071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B13C89" w:rsidRPr="00586229" w:rsidP="000C6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Gynekologi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Hyperemesis gravidarum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A1012"/>
    <w:multiLevelType w:val="hybridMultilevel"/>
    <w:tmpl w:val="C2C81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90B59"/>
    <w:multiLevelType w:val="hybridMultilevel"/>
    <w:tmpl w:val="3CB68B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953F4"/>
    <w:multiLevelType w:val="hybridMultilevel"/>
    <w:tmpl w:val="4872C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E78A6"/>
    <w:multiLevelType w:val="hybridMultilevel"/>
    <w:tmpl w:val="BB3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1421A"/>
    <w:multiLevelType w:val="hybridMultilevel"/>
    <w:tmpl w:val="22E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C629DA"/>
    <w:multiLevelType w:val="hybridMultilevel"/>
    <w:tmpl w:val="AEB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2251AF"/>
    <w:multiLevelType w:val="hybridMultilevel"/>
    <w:tmpl w:val="35D47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10"/>
  </w:num>
  <w:num w:numId="5">
    <w:abstractNumId w:val="31"/>
  </w:num>
  <w:num w:numId="6">
    <w:abstractNumId w:val="25"/>
  </w:num>
  <w:num w:numId="7">
    <w:abstractNumId w:val="13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12"/>
  </w:num>
  <w:num w:numId="14">
    <w:abstractNumId w:val="14"/>
  </w:num>
  <w:num w:numId="15">
    <w:abstractNumId w:val="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8"/>
  </w:num>
  <w:num w:numId="20">
    <w:abstractNumId w:val="21"/>
  </w:num>
  <w:num w:numId="21">
    <w:abstractNumId w:val="19"/>
  </w:num>
  <w:num w:numId="22">
    <w:abstractNumId w:val="2"/>
  </w:num>
  <w:num w:numId="23">
    <w:abstractNumId w:val="29"/>
  </w:num>
  <w:num w:numId="24">
    <w:abstractNumId w:val="18"/>
  </w:num>
  <w:num w:numId="25">
    <w:abstractNumId w:val="26"/>
  </w:num>
  <w:num w:numId="26">
    <w:abstractNumId w:val="9"/>
  </w:num>
  <w:num w:numId="27">
    <w:abstractNumId w:val="15"/>
  </w:num>
  <w:num w:numId="28">
    <w:abstractNumId w:val="22"/>
  </w:num>
  <w:num w:numId="29">
    <w:abstractNumId w:val="5"/>
  </w:num>
  <w:num w:numId="30">
    <w:abstractNumId w:val="8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365D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6531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0443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16B95"/>
    <w:rsid w:val="007223F3"/>
    <w:rsid w:val="00725250"/>
    <w:rsid w:val="00727941"/>
    <w:rsid w:val="00733CC7"/>
    <w:rsid w:val="00740811"/>
    <w:rsid w:val="00743C1C"/>
    <w:rsid w:val="007524D0"/>
    <w:rsid w:val="00766B2B"/>
    <w:rsid w:val="00774A76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8F77AE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4BCE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0AAB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37BA7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D584E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3.12.2020¤3#EK_KlGjelderFra¤2#0¤2#¤3#EK_Opprettet¤2#0¤2#12.05.2005¤3#EK_Utgitt¤2#0¤2#05.10.2004¤3#EK_IBrukDato¤2#0¤2#23.12.2020¤3#EK_DokumentID¤2#0¤2#D05071¤3#EK_DokTittel¤2#0¤2#Hyperemesis gravidarum¤3#EK_DokType¤2#0¤2#Prosedyre¤3#EK_DocLvlShort¤2#0¤2#Nivå 2¤3#EK_DocLevel¤2#0¤2#Avdelingsdokumenter¤3#EK_EksRef¤2#2¤2# 3_x0009__x0009_Emesis &amp; Hyperemesis gravidarum, NGF veileder i fødselshjelp_x0009_03089_x0009_https://www.legeforeningen.no/foreningsledd/fagmed/norsk-gynekologisk-forening/veiledere/veileder-i-fodselshjelp/emesis-hyperemesis-gravidarum/_x0009_¤1#_x0009_Relis.no - Produsentuavhengig legemiddelinformasjon_x0009_00477_x0009_http://www.relis.no_x0009_¤1#_x0009_Veileder i fødselshjelp. Norsk gynekologisk forening_x0009_02902_x0009_https://www.legeforeningen.no/foreningsledd/fagmed/norsk-gynekologisk-forening/veiledere/veileder-i-fodselshjelp/_x0009_¤1#¤3#EK_Erstatter¤2#0¤2#8.00¤3#EK_ErstatterD¤2#0¤2#22.01.2019¤3#EK_Signatur¤2#0¤2#Avdelingssjef Nina Sørlie¤3#EK_Verifisert¤2#0¤2# ¤3#EK_Hørt¤2#0¤2# ¤3#EK_AuditReview¤2#2¤2# ¤3#EK_AuditApprove¤2#2¤2# ¤3#EK_Gradering¤2#0¤2#Åpen¤3#EK_Gradnr¤2#4¤2#0¤3#EK_Kapittel¤2#4¤2# ¤3#EK_Referanse¤2#2¤2# 4_x0009_F/2.2.8-09_x0009_Hyperemesis gravidarum - KAD behandlingsregime_x0009_42786_x0009_dok42786.docx_x0009_¤1#F/2.2.8-26_x0009_PUQE (Pregnancy-Unique-Quantification of Emesis) - skåringsskjema_x0009_42791_x0009_dok42791.docx_x0009_¤1#A6.2/6.2.1-03_x0009_Svangerskapsbrekninger, informasjon til pasienter og pårørende_x0009_05072_x0009_dok05072.docx_x0009_¤1#A7.7.0/6.1-12_x0009_Hyponatremi - diagnostikk og behandling - Sykehuset Østfold_x0009_07303_x0009_dok07303.docx_x0009_¤1#¤3#EK_RefNr¤2#0¤2#A6.2/6.1.3-02¤3#EK_Revisjon¤2#0¤2#9.00¤3#EK_Ansvarlig¤2#0¤2#Britt Helene Skaar Udnæs¤3#EK_SkrevetAv¤2#0¤2#Seksjonsoverlege Cecilie Terkelsen¤3#EK_UText1¤2#0¤2#Seksjonsoverlege Cecilie Terkelsen¤3#EK_UText2¤2#0¤2#Seksjonsoverlege PhD Katrine Dønvold Sjøborg¤3#EK_UText3¤2#0¤2# ¤3#EK_UText4¤2#0¤2# ¤3#EK_Status¤2#0¤2#I bruk¤3#EK_Stikkord¤2#0¤2#hyperemesis, hyperemesis gravidarum, svangerskapsbrekning, kvalme, svangerskapsbrekninger, Largactil, klorpromazin, brekninger,¤3#EK_SuperStikkord¤2#0¤2#¤3#EK_Rapport¤2#3¤2#¤3#EK_EKPrintMerke¤2#0¤2#Uoffisiell utskrift er kun gyldig på utskriftsdato¤3#EK_Watermark¤2#0¤2#¤3#EK_Utgave¤2#0¤2#9.00¤3#EK_Merknad¤2#7¤2#Lagt til Largactil under peroral behandling¤3#EK_VerLogg¤2#2¤2#Ver. 9.01 - 23.12.2020|¤1#Ver. 9.00 - 23.12.2020|Lagt til Largactil under peroral behandling¤1#Ver. 8.00 - 23.01.2019|¤1#Ver. 7.00 - 12.08.2015|¤1#Ver. 6.00 - 28.05.2015|Revidert og lagt i ny mal.¤1#Ver. 5.00 - 16.07.2012|¤1#Ver. 4.05 - 22.08.2011|Endring: Punkt 4 under &quot;Andre observasjoner&quot;¤1#Ver. 4.04 - 29.09.2010|¤1#Ver. 4.03 - 02.02.2010|¤1#Ver. 4.02 - 10.12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3.12.2022¤3#EK_Vedlegg¤2#2¤2# 0_x0009_¤3#EK_AvdelingOver¤2#4¤2# ¤3#EK_HRefNr¤2#0¤2# ¤3#EK_HbNavn¤2#0¤2# ¤3#EK_DokRefnr¤2#4¤2#00030603060103¤3#EK_Dokendrdato¤2#4¤2#14.06.2021 14:44:24¤3#EK_HbType¤2#4¤2# ¤3#EK_Offisiell¤2#4¤2# ¤3#EK_VedleggRef¤2#4¤2#A6.2/6.1.3-02¤3#EK_Strukt00¤2#5¤2#¤5#A¤5#Avdelinger¤5#0¤5#0¤4#¤5#6¤5#Klinikk for kvinne-barn¤5#1¤5#0¤4#.¤5#2¤5#Kvinneklinikken¤5#1¤5#0¤4#/¤5#6¤5#pasientbehandling/ fagprosedyrer¤5#0¤5#0¤4#.¤5#1¤5#fagprosedyrer¤5#0¤5#0¤4#.¤5#3¤5#Gynekologi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3¤5#Gynekologi¤5#4¤5#0¤4#\¤3#"/>
    <w:docVar w:name="ek_dl" w:val="2"/>
    <w:docVar w:name="ek_doclevel" w:val="Avdelingsdokumenter"/>
    <w:docVar w:name="ek_doclvlshort" w:val="Nivå 2"/>
    <w:docVar w:name="ek_doktittel" w:val="Hyperemesis gravidarum"/>
    <w:docVar w:name="ek_doktype" w:val="Prosedyre"/>
    <w:docVar w:name="ek_dokumentid" w:val="D05071"/>
    <w:docVar w:name="ek_editprotect" w:val="-1"/>
    <w:docVar w:name="ek_ekprintmerke" w:val="Uoffisiell utskrift er kun gyldig på utskriftsdato"/>
    <w:docVar w:name="ek_eksref" w:val="[EK_EksRef]"/>
    <w:docVar w:name="ek_erstatter" w:val="8.00"/>
    <w:docVar w:name="ek_erstatterd" w:val="22.01.2019"/>
    <w:docVar w:name="ek_format" w:val="-10"/>
    <w:docVar w:name="ek_gjelderfra" w:val="23.12.2020"/>
    <w:docVar w:name="ek_gjeldertil" w:val="23.12.2022"/>
    <w:docVar w:name="ek_gradering" w:val="Åpen"/>
    <w:docVar w:name="ek_hbnavn" w:val=" "/>
    <w:docVar w:name="ek_hrefnr" w:val=" "/>
    <w:docVar w:name="ek_hørt" w:val=" "/>
    <w:docVar w:name="ek_ibrukdato" w:val="23.12.2020"/>
    <w:docVar w:name="ek_klgjelderfra" w:val="[]"/>
    <w:docVar w:name="ek_merknad" w:val="Lagt til Largactil under peroral behandling"/>
    <w:docVar w:name="ek_opprettet" w:val="12.05.2005"/>
    <w:docVar w:name="ek_protection" w:val="-1"/>
    <w:docVar w:name="ek_rapport" w:val="[]"/>
    <w:docVar w:name="ek_referanse" w:val="[EK_Referanse]"/>
    <w:docVar w:name="ek_refnr" w:val="A6.2/6.1.3-02"/>
    <w:docVar w:name="ek_revisjon" w:val="9.00"/>
    <w:docVar w:name="ek_s00mt1-100" w:val="Kvinneklinikken"/>
    <w:docVar w:name="ek_s00mt2-101" w:val="[ ]"/>
    <w:docVar w:name="ek_s00mt4-100" w:val="Gynekologi"/>
    <w:docVar w:name="ek_signatur" w:val="Avdelingssjef Nina Sørlie"/>
    <w:docVar w:name="ek_skrevetav" w:val="Seksjonsoverlege Cecilie Terkelsen"/>
    <w:docVar w:name="ek_status" w:val="I bruk"/>
    <w:docVar w:name="ek_stikkord" w:val="hyperemesis, hyperemesis gravidarum, svangerskapsbrekning, kvalme, svangerskapsbrekninger, Largactil, klorpromazin, brekninger,"/>
    <w:docVar w:name="ek_superstikkord" w:val="[]"/>
    <w:docVar w:name="EK_TYPE" w:val="DOK"/>
    <w:docVar w:name="ek_utext1" w:val="Seksjonsoverlege Cecilie Terkelsen"/>
    <w:docVar w:name="ek_utext2" w:val="Seksjonsoverlege PhD Katrine Dønvold Sjøborg"/>
    <w:docVar w:name="ek_utext3" w:val=" "/>
    <w:docVar w:name="ek_utext4" w:val=" "/>
    <w:docVar w:name="ek_utgave" w:val="9.00"/>
    <w:docVar w:name="ek_utgitt" w:val="05.10.2004"/>
    <w:docVar w:name="ek_vedlegg" w:val="[EK_Vedlegg]"/>
    <w:docVar w:name="ek_verifisert" w:val=" "/>
    <w:docVar w:name="Erstatter" w:val="lab_erstatter"/>
    <w:docVar w:name="GjelderFra" w:val="[GjelderFra]"/>
    <w:docVar w:name="idek_eksref" w:val=";03089;00477;02902;"/>
    <w:docVar w:name="idek_referanse" w:val=";42786;42791;05072;07303;"/>
    <w:docVar w:name="idxd" w:val=";42786;42791;05072;07303;"/>
    <w:docVar w:name="idxr" w:val=";03089;00477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089;00477;02902;"/>
    <w:docVar w:name="tidek_referanse" w:val=";42786;42791;05072;07303;"/>
    <w:docVar w:name="Tittel" w:val="Dette er en Test tittel."/>
    <w:docVar w:name="Utgave" w:val="[Ver]"/>
    <w:docVar w:name="xd05072" w:val="A6.2/6.2.1-03"/>
    <w:docVar w:name="xd07303" w:val="A7.7.0/6.1-12"/>
    <w:docVar w:name="xd42786" w:val="F/2.2.8-10"/>
    <w:docVar w:name="xd42791" w:val="F/2.2.8-27"/>
    <w:docVar w:name="xdf05072" w:val="dok05072.docx"/>
    <w:docVar w:name="xdf07303" w:val="dok07303.docx"/>
    <w:docVar w:name="xdf42786" w:val="dok42786.docx"/>
    <w:docVar w:name="xdf42791" w:val="dok42791.docx"/>
    <w:docVar w:name="xdl05072" w:val="A6.2/6.2.1-03 Svangerskapsbrekninger, informasjon til pasienter og pårørende"/>
    <w:docVar w:name="xdl07303" w:val="A7.7.0/6.1-12 Hyponatremi - diagnostikk og behandling - Sykehuset Østfold"/>
    <w:docVar w:name="xdl42786" w:val="F/2.2.8-10 Hyperemesis gravidarum - KAD behandlingsregime"/>
    <w:docVar w:name="xdl42791" w:val="F/2.2.8-27 PUQE (Pregnancy-Unique-Quantification of Emesis) - skåringsskjema"/>
    <w:docVar w:name="xdt05072" w:val="Svangerskapsbrekninger, informasjon til pasienter og pårørende"/>
    <w:docVar w:name="xdt07303" w:val="Hyponatremi - diagnostikk og behandling - Sykehuset Østfold"/>
    <w:docVar w:name="xdt42786" w:val="Hyperemesis gravidarum - KAD behandlingsregime"/>
    <w:docVar w:name="xdt42791" w:val="PUQE (Pregnancy-Unique-Quantification of Emesis) - skåringsskjema"/>
    <w:docVar w:name="xrf00477" w:val="http://www.relis.no"/>
    <w:docVar w:name="xrf02902" w:val="https://www.legeforeningen.no/foreningsledd/fagmed/norsk-gynekologisk-forening/veiledere/veileder-i-fodselshjelp/"/>
    <w:docVar w:name="xrf03089" w:val="https://www.legeforeningen.no/foreningsledd/fagmed/norsk-gynekologisk-forening/veiledere/veileder-i-fodselshjelp/emesis-hyperemesis-gravidarum/"/>
    <w:docVar w:name="xrl00477" w:val=" Relis.no - Produsentuavhengig legemiddelinformasjon"/>
    <w:docVar w:name="xrl02902" w:val=" Veileder i fødselshjelp. Norsk gynekologisk forening"/>
    <w:docVar w:name="xrl03089" w:val=" Emesis &amp; Hyperemesis gravidarum, NGF veileder i fødselshjelp"/>
    <w:docVar w:name="xrt00477" w:val="Relis.no - Produsentuavhengig legemiddelinformasjon"/>
    <w:docVar w:name="xrt02902" w:val="Veileder i fødselshjelp. Norsk gynekologisk forening"/>
    <w:docVar w:name="xrt03089" w:val="Emesis &amp; Hyperemesis gravidarum, NGF veileder i fødselshjelp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AE839F9-E6D9-4F03-812B-BCB4FB27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4A7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egeforeningen.no/foreningsledd/fagmed/norsk-gynekologisk-forening/veiledere/veileder-i-fodselshjelp/emesis-hyperemesis-gravidarum/" TargetMode="External" /><Relationship Id="rId11" Type="http://schemas.openxmlformats.org/officeDocument/2006/relationships/hyperlink" Target="https://www.legeforeningen.no/foreningsledd/fagmed/norsk-gynekologisk-forening/veiledere/veileder-i-fodselshjelp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2791.htm" TargetMode="External" /><Relationship Id="rId6" Type="http://schemas.openxmlformats.org/officeDocument/2006/relationships/hyperlink" Target="https://kvalitet.so-hf.no/docs/pub/dok05072.htm" TargetMode="External" /><Relationship Id="rId7" Type="http://schemas.openxmlformats.org/officeDocument/2006/relationships/hyperlink" Target="https://kvalitet.so-hf.no/docs/pub/dok42786.htm" TargetMode="External" /><Relationship Id="rId8" Type="http://schemas.openxmlformats.org/officeDocument/2006/relationships/hyperlink" Target="https://kvalitet.so-hf.no/docs/pub/dok07303.htm" TargetMode="External" /><Relationship Id="rId9" Type="http://schemas.openxmlformats.org/officeDocument/2006/relationships/hyperlink" Target="http://www.relis.no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27B0-BEA8-44C6-9B70-40A7C4FD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764</Words>
  <Characters>4765</Characters>
  <Application>Microsoft Office Word</Application>
  <DocSecurity>0</DocSecurity>
  <Lines>131</Lines>
  <Paragraphs>86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Hyperemesis gravidarum</dc:title>
  <dc:subject>00030603060103|A6.2/6.1.3-02|</dc:subject>
  <dc:creator>Handbok</dc:creator>
  <cp:lastModifiedBy>Anne-Brit Støle</cp:lastModifiedBy>
  <cp:revision>2</cp:revision>
  <cp:lastPrinted>2014-06-30T13:08:00Z</cp:lastPrinted>
  <dcterms:created xsi:type="dcterms:W3CDTF">2021-07-09T07:15:00Z</dcterms:created>
  <dcterms:modified xsi:type="dcterms:W3CDTF">2021-07-09T07:15:00Z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Hyperemesis gravidarum</vt:lpwstr>
  </property>
  <property fmtid="{D5CDD505-2E9C-101B-9397-08002B2CF9AE}" pid="4" name="EK_DokType">
    <vt:lpwstr>Prosedyre</vt:lpwstr>
  </property>
  <property fmtid="{D5CDD505-2E9C-101B-9397-08002B2CF9AE}" pid="5" name="EK_DokumentID">
    <vt:lpwstr>D05071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23.12.2020</vt:lpwstr>
  </property>
  <property fmtid="{D5CDD505-2E9C-101B-9397-08002B2CF9AE}" pid="8" name="EK_Merknad">
    <vt:lpwstr>Lagt til Largactil under peroral behandling</vt:lpwstr>
  </property>
  <property fmtid="{D5CDD505-2E9C-101B-9397-08002B2CF9AE}" pid="9" name="EK_S00MT1-100">
    <vt:lpwstr>Kvinneklinikken</vt:lpwstr>
  </property>
  <property fmtid="{D5CDD505-2E9C-101B-9397-08002B2CF9AE}" pid="10" name="EK_S00MT4-100">
    <vt:lpwstr>Gynekologi</vt:lpwstr>
  </property>
  <property fmtid="{D5CDD505-2E9C-101B-9397-08002B2CF9AE}" pid="11" name="EK_Signatur">
    <vt:lpwstr>Avdelingssjef Nina Sørlie</vt:lpwstr>
  </property>
  <property fmtid="{D5CDD505-2E9C-101B-9397-08002B2CF9AE}" pid="12" name="EK_SkrevetAv">
    <vt:lpwstr>Seksjonsoverlege Cecilie Terkelsen</vt:lpwstr>
  </property>
  <property fmtid="{D5CDD505-2E9C-101B-9397-08002B2CF9AE}" pid="13" name="EK_UText1">
    <vt:lpwstr>Seksjonsoverlege Cecilie Terkelsen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9.00</vt:lpwstr>
  </property>
  <property fmtid="{D5CDD505-2E9C-101B-9397-08002B2CF9AE}" pid="16" name="EK_Watermark">
    <vt:lpwstr/>
  </property>
  <property fmtid="{D5CDD505-2E9C-101B-9397-08002B2CF9AE}" pid="17" name="XD05072">
    <vt:lpwstr>A4.2/3.2.3-01</vt:lpwstr>
  </property>
  <property fmtid="{D5CDD505-2E9C-101B-9397-08002B2CF9AE}" pid="18" name="XD07303">
    <vt:lpwstr>A5.8.1/3.1-09</vt:lpwstr>
  </property>
  <property fmtid="{D5CDD505-2E9C-101B-9397-08002B2CF9AE}" pid="19" name="XD42786">
    <vt:lpwstr>F/2.2.11-05</vt:lpwstr>
  </property>
  <property fmtid="{D5CDD505-2E9C-101B-9397-08002B2CF9AE}" pid="20" name="XD42791">
    <vt:lpwstr>F/2.2.11-27</vt:lpwstr>
  </property>
  <property fmtid="{D5CDD505-2E9C-101B-9397-08002B2CF9AE}" pid="21" name="XDF05072">
    <vt:lpwstr>Svangerskapsbrekninger, informasjon til pasienter og pårørende</vt:lpwstr>
  </property>
  <property fmtid="{D5CDD505-2E9C-101B-9397-08002B2CF9AE}" pid="22" name="XDF07303">
    <vt:lpwstr>Hyponatremi - diagnostikk og behandling</vt:lpwstr>
  </property>
  <property fmtid="{D5CDD505-2E9C-101B-9397-08002B2CF9AE}" pid="23" name="XDF42786">
    <vt:lpwstr>Hyperemesis gravidarum - KAD behandlingsregime</vt:lpwstr>
  </property>
  <property fmtid="{D5CDD505-2E9C-101B-9397-08002B2CF9AE}" pid="24" name="XDF42791">
    <vt:lpwstr>PUQE (Pregnancy-Unique-Quantification of Emesis) - skåringsskjema</vt:lpwstr>
  </property>
  <property fmtid="{D5CDD505-2E9C-101B-9397-08002B2CF9AE}" pid="25" name="XDL05072">
    <vt:lpwstr>A4.2/3.2.3-01 Svangerskapsbrekninger, informasjon til pasienter og pårørende</vt:lpwstr>
  </property>
  <property fmtid="{D5CDD505-2E9C-101B-9397-08002B2CF9AE}" pid="26" name="XDL07303">
    <vt:lpwstr>A5.8.1/3.1-09 Hyponatremi - diagnostikk og behandling</vt:lpwstr>
  </property>
  <property fmtid="{D5CDD505-2E9C-101B-9397-08002B2CF9AE}" pid="27" name="XDL42786">
    <vt:lpwstr>F/2.2.11-05 Hyperemesis gravidarum - KAD behandlingsregime</vt:lpwstr>
  </property>
  <property fmtid="{D5CDD505-2E9C-101B-9397-08002B2CF9AE}" pid="28" name="XDL42791">
    <vt:lpwstr>F/2.2.11-27 PUQE (Pregnancy-Unique-Quantification of Emesis) - skåringsskjema</vt:lpwstr>
  </property>
  <property fmtid="{D5CDD505-2E9C-101B-9397-08002B2CF9AE}" pid="29" name="XDT05072">
    <vt:lpwstr>Svangerskapsbrekninger, informasjon til pasienter og pårørende</vt:lpwstr>
  </property>
  <property fmtid="{D5CDD505-2E9C-101B-9397-08002B2CF9AE}" pid="30" name="XDT07303">
    <vt:lpwstr>Hyponatremi - diagnostikk og behandling</vt:lpwstr>
  </property>
  <property fmtid="{D5CDD505-2E9C-101B-9397-08002B2CF9AE}" pid="31" name="XDT42786">
    <vt:lpwstr>Hyperemesis gravidarum - KAD behandlingsregime</vt:lpwstr>
  </property>
  <property fmtid="{D5CDD505-2E9C-101B-9397-08002B2CF9AE}" pid="32" name="XDT42791">
    <vt:lpwstr>PUQE (Pregnancy-Unique-Quantification of Emesis) - skåringsskjema</vt:lpwstr>
  </property>
  <property fmtid="{D5CDD505-2E9C-101B-9397-08002B2CF9AE}" pid="33" name="XR00477">
    <vt:lpwstr/>
  </property>
  <property fmtid="{D5CDD505-2E9C-101B-9397-08002B2CF9AE}" pid="34" name="XR02902">
    <vt:lpwstr/>
  </property>
  <property fmtid="{D5CDD505-2E9C-101B-9397-08002B2CF9AE}" pid="35" name="XR03089">
    <vt:lpwstr/>
  </property>
  <property fmtid="{D5CDD505-2E9C-101B-9397-08002B2CF9AE}" pid="36" name="XRF00477">
    <vt:lpwstr>Relis.no - Produsentuavhengig legemiddelinformasjon</vt:lpwstr>
  </property>
  <property fmtid="{D5CDD505-2E9C-101B-9397-08002B2CF9AE}" pid="37" name="XRF02902">
    <vt:lpwstr>Veileder i fødselshjelp. Norsk gynekologisk forening</vt:lpwstr>
  </property>
  <property fmtid="{D5CDD505-2E9C-101B-9397-08002B2CF9AE}" pid="38" name="XRF03089">
    <vt:lpwstr>Emesis &amp; Hyperemesis gravidarum, NGF veileder i fødselshjelp</vt:lpwstr>
  </property>
  <property fmtid="{D5CDD505-2E9C-101B-9397-08002B2CF9AE}" pid="39" name="XRL00477">
    <vt:lpwstr> Relis.no - Produsentuavhengig legemiddelinformasjon</vt:lpwstr>
  </property>
  <property fmtid="{D5CDD505-2E9C-101B-9397-08002B2CF9AE}" pid="40" name="XRL02902">
    <vt:lpwstr> Veileder i fødselshjelp. Norsk gynekologisk forening</vt:lpwstr>
  </property>
  <property fmtid="{D5CDD505-2E9C-101B-9397-08002B2CF9AE}" pid="41" name="XRL03089">
    <vt:lpwstr> Emesis &amp; Hyperemesis gravidarum, NGF veileder i fødselshjelp</vt:lpwstr>
  </property>
  <property fmtid="{D5CDD505-2E9C-101B-9397-08002B2CF9AE}" pid="42" name="XRT00477">
    <vt:lpwstr>Relis.no - Produsentuavhengig legemiddelinformasjon</vt:lpwstr>
  </property>
  <property fmtid="{D5CDD505-2E9C-101B-9397-08002B2CF9AE}" pid="43" name="XRT02902">
    <vt:lpwstr>Veileder i fødselshjelp. Norsk gynekologisk forening</vt:lpwstr>
  </property>
  <property fmtid="{D5CDD505-2E9C-101B-9397-08002B2CF9AE}" pid="44" name="XRT03089">
    <vt:lpwstr>Emesis &amp; Hyperemesis gravidarum, NGF veileder i fødselshjelp</vt:lpwstr>
  </property>
</Properties>
</file>